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04891AFA"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Pr="00DA12F7">
        <w:rPr>
          <w:rFonts w:ascii="Arial" w:hAnsi="Arial" w:cs="Arial"/>
          <w:b/>
          <w:sz w:val="24"/>
        </w:rPr>
        <w:tab/>
        <w:t>R1-</w:t>
      </w:r>
      <w:r w:rsidR="00FF37E6" w:rsidRPr="00FF37E6">
        <w:rPr>
          <w:rFonts w:ascii="Arial" w:hAnsi="Arial" w:cs="Arial"/>
          <w:b/>
          <w:sz w:val="24"/>
        </w:rPr>
        <w:t>1702556</w:t>
      </w:r>
    </w:p>
    <w:p w14:paraId="13C19C48" w14:textId="318BE4D1" w:rsidR="00FD45CD" w:rsidRPr="00DA12F7" w:rsidRDefault="00D14560" w:rsidP="00FD45CD">
      <w:pPr>
        <w:tabs>
          <w:tab w:val="right" w:pos="9630"/>
        </w:tabs>
        <w:spacing w:after="0"/>
        <w:rPr>
          <w:rFonts w:ascii="Arial" w:hAnsi="Arial" w:cs="Arial"/>
          <w:b/>
          <w:sz w:val="24"/>
          <w:szCs w:val="24"/>
        </w:rPr>
      </w:pPr>
      <w:r>
        <w:rPr>
          <w:rFonts w:ascii="Arial" w:hAnsi="Arial" w:cs="Arial"/>
          <w:b/>
          <w:sz w:val="24"/>
          <w:szCs w:val="24"/>
        </w:rPr>
        <w:t>February</w:t>
      </w:r>
      <w:r w:rsidR="00E97903">
        <w:rPr>
          <w:rFonts w:ascii="Arial" w:hAnsi="Arial" w:cs="Arial"/>
          <w:b/>
          <w:sz w:val="24"/>
          <w:szCs w:val="24"/>
        </w:rPr>
        <w:t xml:space="preserve"> </w:t>
      </w:r>
      <w:r w:rsidR="004C4DD9">
        <w:rPr>
          <w:rFonts w:ascii="Arial" w:hAnsi="Arial" w:cs="Arial"/>
          <w:b/>
          <w:sz w:val="24"/>
          <w:szCs w:val="24"/>
        </w:rPr>
        <w:t>1</w:t>
      </w:r>
      <w:r>
        <w:rPr>
          <w:rFonts w:ascii="Arial" w:hAnsi="Arial" w:cs="Arial"/>
          <w:b/>
          <w:sz w:val="24"/>
          <w:szCs w:val="24"/>
        </w:rPr>
        <w:t>3</w:t>
      </w:r>
      <w:r w:rsidR="004C4DD9">
        <w:rPr>
          <w:rFonts w:ascii="Arial" w:hAnsi="Arial" w:cs="Arial"/>
          <w:b/>
          <w:sz w:val="24"/>
          <w:szCs w:val="24"/>
          <w:vertAlign w:val="superscript"/>
        </w:rPr>
        <w:t>th</w:t>
      </w:r>
      <w:r w:rsidR="00485E94">
        <w:rPr>
          <w:rFonts w:ascii="Arial" w:hAnsi="Arial" w:cs="Arial"/>
          <w:b/>
          <w:sz w:val="24"/>
          <w:szCs w:val="24"/>
        </w:rPr>
        <w:t>–</w:t>
      </w:r>
      <w:r w:rsidR="004C4DD9">
        <w:rPr>
          <w:rFonts w:ascii="Arial" w:hAnsi="Arial" w:cs="Arial"/>
          <w:b/>
          <w:sz w:val="24"/>
          <w:szCs w:val="24"/>
        </w:rPr>
        <w:t>1</w:t>
      </w:r>
      <w:r>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Pr>
          <w:rFonts w:ascii="Arial" w:hAnsi="Arial" w:cs="Arial"/>
          <w:b/>
          <w:sz w:val="24"/>
          <w:szCs w:val="24"/>
        </w:rPr>
        <w:t>7</w:t>
      </w:r>
    </w:p>
    <w:p w14:paraId="0595412A" w14:textId="2ABEC7C2" w:rsidR="00FD45CD" w:rsidRPr="00DA12F7" w:rsidRDefault="00D14560" w:rsidP="00FD45CD">
      <w:pPr>
        <w:rPr>
          <w:rFonts w:ascii="Arial" w:hAnsi="Arial" w:cs="Arial"/>
          <w:b/>
          <w:sz w:val="24"/>
          <w:szCs w:val="24"/>
        </w:rPr>
      </w:pPr>
      <w:r>
        <w:rPr>
          <w:rFonts w:ascii="Arial" w:hAnsi="Arial" w:cs="Arial"/>
          <w:b/>
          <w:sz w:val="24"/>
          <w:szCs w:val="24"/>
        </w:rPr>
        <w:t>Athens</w:t>
      </w:r>
      <w:r w:rsidR="00A20EB0">
        <w:rPr>
          <w:rFonts w:ascii="Arial" w:hAnsi="Arial" w:cs="Arial"/>
          <w:b/>
          <w:sz w:val="24"/>
          <w:szCs w:val="24"/>
        </w:rPr>
        <w:t xml:space="preserve">, </w:t>
      </w:r>
      <w:r>
        <w:rPr>
          <w:rFonts w:ascii="Arial" w:hAnsi="Arial" w:cs="Arial"/>
          <w:b/>
          <w:sz w:val="24"/>
          <w:szCs w:val="24"/>
        </w:rPr>
        <w:t>Greece</w:t>
      </w:r>
    </w:p>
    <w:p w14:paraId="49F194EA" w14:textId="39023C05"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C1354E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D14560">
        <w:rPr>
          <w:rFonts w:ascii="Arial" w:hAnsi="Arial"/>
          <w:sz w:val="24"/>
        </w:rPr>
        <w:t>5</w:t>
      </w:r>
      <w:r w:rsidR="00155BCB">
        <w:rPr>
          <w:rFonts w:ascii="Arial" w:hAnsi="Arial"/>
          <w:sz w:val="24"/>
        </w:rPr>
        <w:t>.</w:t>
      </w:r>
      <w:r w:rsidR="00FD6840">
        <w:rPr>
          <w:rFonts w:ascii="Arial" w:hAnsi="Arial"/>
          <w:sz w:val="24"/>
        </w:rPr>
        <w:t>2.</w:t>
      </w:r>
      <w:r w:rsidR="00FF37E6">
        <w:rPr>
          <w:rFonts w:ascii="Arial" w:hAnsi="Arial"/>
          <w:sz w:val="24"/>
        </w:rPr>
        <w:t>1</w:t>
      </w:r>
      <w:r w:rsidR="00FD6840">
        <w:rPr>
          <w:rFonts w:ascii="Arial" w:hAnsi="Arial"/>
          <w:sz w:val="24"/>
        </w:rPr>
        <w:t>.</w:t>
      </w:r>
      <w:r w:rsidR="00FF37E6">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D6B8DB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F37E6">
        <w:rPr>
          <w:rFonts w:ascii="Arial" w:hAnsi="Arial"/>
          <w:sz w:val="24"/>
        </w:rPr>
        <w:t>D</w:t>
      </w:r>
      <w:r w:rsidR="00665069">
        <w:rPr>
          <w:rFonts w:ascii="Arial" w:hAnsi="Arial"/>
          <w:sz w:val="24"/>
        </w:rPr>
        <w:t xml:space="preserve">L and UL </w:t>
      </w:r>
      <w:r w:rsidR="00FF37E6">
        <w:rPr>
          <w:rFonts w:ascii="Arial" w:hAnsi="Arial"/>
          <w:sz w:val="24"/>
        </w:rPr>
        <w:t>TTI Length Management</w:t>
      </w:r>
      <w:r w:rsidR="00FD6840">
        <w:rPr>
          <w:rFonts w:ascii="Arial" w:hAnsi="Arial"/>
          <w:sz w:val="24"/>
        </w:rPr>
        <w:t xml:space="preserve"> </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A76370A" w:rsidR="00491EEE" w:rsidRPr="00CC27F5" w:rsidRDefault="00FD6A3D" w:rsidP="00491EEE">
      <w:pPr>
        <w:pStyle w:val="Heading1"/>
      </w:pPr>
      <w:r w:rsidRPr="00CC27F5">
        <w:t>1</w:t>
      </w:r>
      <w:r w:rsidRPr="00CC27F5">
        <w:tab/>
      </w:r>
      <w:r w:rsidR="00B209B5" w:rsidRPr="00CC27F5">
        <w:t>Introduction</w:t>
      </w:r>
    </w:p>
    <w:p w14:paraId="19861971" w14:textId="1CAAA3E6" w:rsidR="004C7384" w:rsidRDefault="00A33547" w:rsidP="00F30894">
      <w:pPr>
        <w:jc w:val="both"/>
      </w:pPr>
      <w:r>
        <w:t>In RAN1 #87, the following agreements were reached:</w:t>
      </w:r>
    </w:p>
    <w:p w14:paraId="404CF65C" w14:textId="4FEC23A4" w:rsidR="00A33547" w:rsidRDefault="00A33547" w:rsidP="00F30894">
      <w:pPr>
        <w:jc w:val="both"/>
        <w:rPr>
          <w:b/>
          <w:u w:val="single"/>
        </w:rPr>
      </w:pPr>
      <w:r w:rsidRPr="00A33547">
        <w:rPr>
          <w:b/>
          <w:u w:val="single"/>
        </w:rPr>
        <w:t>Agreements:</w:t>
      </w:r>
    </w:p>
    <w:p w14:paraId="792BAE37" w14:textId="7AA69179" w:rsidR="005C3F4E" w:rsidRPr="00960E3F" w:rsidRDefault="00DE4C60" w:rsidP="00960E3F">
      <w:pPr>
        <w:pStyle w:val="ListParagraph"/>
        <w:numPr>
          <w:ilvl w:val="0"/>
          <w:numId w:val="45"/>
        </w:numPr>
        <w:jc w:val="both"/>
        <w:rPr>
          <w:i/>
          <w:sz w:val="20"/>
        </w:rPr>
      </w:pPr>
      <w:r w:rsidRPr="00960E3F">
        <w:rPr>
          <w:rFonts w:eastAsiaTheme="minorEastAsia"/>
          <w:i/>
          <w:sz w:val="20"/>
        </w:rPr>
        <w:t xml:space="preserve">For a given UE, the same DL </w:t>
      </w:r>
      <w:proofErr w:type="spellStart"/>
      <w:r w:rsidRPr="00960E3F">
        <w:rPr>
          <w:rFonts w:eastAsiaTheme="minorEastAsia"/>
          <w:i/>
          <w:sz w:val="20"/>
        </w:rPr>
        <w:t>sTTI</w:t>
      </w:r>
      <w:proofErr w:type="spellEnd"/>
      <w:r w:rsidRPr="00960E3F">
        <w:rPr>
          <w:rFonts w:eastAsiaTheme="minorEastAsia"/>
          <w:i/>
          <w:sz w:val="20"/>
        </w:rPr>
        <w:t xml:space="preserve"> length is configured for the serving cells within the same PUCCH group for which </w:t>
      </w:r>
      <w:proofErr w:type="spellStart"/>
      <w:r w:rsidRPr="00960E3F">
        <w:rPr>
          <w:rFonts w:eastAsiaTheme="minorEastAsia"/>
          <w:i/>
          <w:sz w:val="20"/>
        </w:rPr>
        <w:t>sTTI</w:t>
      </w:r>
      <w:proofErr w:type="spellEnd"/>
      <w:r w:rsidRPr="00960E3F">
        <w:rPr>
          <w:rFonts w:eastAsiaTheme="minorEastAsia"/>
          <w:i/>
          <w:sz w:val="20"/>
        </w:rPr>
        <w:t xml:space="preserve"> operation is configured</w:t>
      </w:r>
      <w:r w:rsidR="00960E3F" w:rsidRPr="00960E3F">
        <w:rPr>
          <w:rFonts w:eastAsiaTheme="minorEastAsia"/>
          <w:i/>
          <w:sz w:val="20"/>
        </w:rPr>
        <w:t>.</w:t>
      </w:r>
    </w:p>
    <w:p w14:paraId="1BC76EA4" w14:textId="77777777" w:rsidR="005C3F4E" w:rsidRPr="00960E3F" w:rsidRDefault="00DE4C60" w:rsidP="00960E3F">
      <w:pPr>
        <w:pStyle w:val="ListParagraph"/>
        <w:numPr>
          <w:ilvl w:val="1"/>
          <w:numId w:val="45"/>
        </w:numPr>
        <w:jc w:val="both"/>
        <w:rPr>
          <w:i/>
          <w:sz w:val="20"/>
        </w:rPr>
      </w:pPr>
      <w:r w:rsidRPr="00960E3F">
        <w:rPr>
          <w:rFonts w:eastAsiaTheme="minorEastAsia"/>
          <w:i/>
          <w:sz w:val="20"/>
        </w:rPr>
        <w:t>FFS on across two PUCCH groups</w:t>
      </w:r>
    </w:p>
    <w:p w14:paraId="4CEC4A64" w14:textId="12FB0D54" w:rsidR="005C3F4E" w:rsidRPr="00960E3F" w:rsidRDefault="00DE4C60" w:rsidP="00960E3F">
      <w:pPr>
        <w:pStyle w:val="ListParagraph"/>
        <w:numPr>
          <w:ilvl w:val="0"/>
          <w:numId w:val="45"/>
        </w:numPr>
        <w:jc w:val="both"/>
        <w:rPr>
          <w:i/>
          <w:sz w:val="20"/>
        </w:rPr>
      </w:pPr>
      <w:r w:rsidRPr="00960E3F">
        <w:rPr>
          <w:rFonts w:eastAsiaTheme="minorEastAsia"/>
          <w:i/>
          <w:sz w:val="20"/>
        </w:rPr>
        <w:t xml:space="preserve">For a user capable of supporting </w:t>
      </w:r>
      <w:proofErr w:type="spellStart"/>
      <w:r w:rsidRPr="00960E3F">
        <w:rPr>
          <w:rFonts w:eastAsiaTheme="minorEastAsia"/>
          <w:i/>
          <w:sz w:val="20"/>
        </w:rPr>
        <w:t>sTTI</w:t>
      </w:r>
      <w:proofErr w:type="spellEnd"/>
      <w:r w:rsidRPr="00960E3F">
        <w:rPr>
          <w:rFonts w:eastAsiaTheme="minorEastAsia"/>
          <w:i/>
          <w:sz w:val="20"/>
        </w:rPr>
        <w:t>, the following {DL,UL} configurations are supported:</w:t>
      </w:r>
    </w:p>
    <w:p w14:paraId="1FEEBCBD" w14:textId="26750EBE" w:rsidR="005C3F4E" w:rsidRPr="00960E3F" w:rsidRDefault="00DE4C60" w:rsidP="00960E3F">
      <w:pPr>
        <w:pStyle w:val="ListParagraph"/>
        <w:numPr>
          <w:ilvl w:val="1"/>
          <w:numId w:val="45"/>
        </w:numPr>
        <w:jc w:val="both"/>
        <w:rPr>
          <w:i/>
          <w:sz w:val="20"/>
        </w:rPr>
      </w:pPr>
      <w:r w:rsidRPr="00960E3F">
        <w:rPr>
          <w:rFonts w:eastAsiaTheme="minorEastAsia"/>
          <w:i/>
          <w:sz w:val="20"/>
        </w:rPr>
        <w:t>{2</w:t>
      </w:r>
      <w:proofErr w:type="gramStart"/>
      <w:r w:rsidRPr="00960E3F">
        <w:rPr>
          <w:rFonts w:eastAsiaTheme="minorEastAsia"/>
          <w:i/>
          <w:sz w:val="20"/>
        </w:rPr>
        <w:t>,2</w:t>
      </w:r>
      <w:proofErr w:type="gramEnd"/>
      <w:r w:rsidRPr="00960E3F">
        <w:rPr>
          <w:rFonts w:eastAsiaTheme="minorEastAsia"/>
          <w:i/>
          <w:sz w:val="20"/>
        </w:rPr>
        <w:t>} and {7,7}</w:t>
      </w:r>
      <w:r w:rsidR="00960E3F" w:rsidRPr="00960E3F">
        <w:rPr>
          <w:rFonts w:eastAsiaTheme="minorEastAsia"/>
          <w:i/>
          <w:sz w:val="20"/>
        </w:rPr>
        <w:t>.</w:t>
      </w:r>
    </w:p>
    <w:p w14:paraId="24CB7368" w14:textId="77777777" w:rsidR="005C3F4E" w:rsidRPr="00960E3F" w:rsidRDefault="00DE4C60" w:rsidP="00960E3F">
      <w:pPr>
        <w:pStyle w:val="ListParagraph"/>
        <w:numPr>
          <w:ilvl w:val="1"/>
          <w:numId w:val="45"/>
        </w:numPr>
        <w:jc w:val="both"/>
        <w:rPr>
          <w:i/>
          <w:sz w:val="20"/>
        </w:rPr>
      </w:pPr>
      <w:r w:rsidRPr="00960E3F">
        <w:rPr>
          <w:rFonts w:eastAsiaTheme="minorEastAsia"/>
          <w:i/>
          <w:sz w:val="20"/>
        </w:rPr>
        <w:t>Working assumption on support of {2</w:t>
      </w:r>
      <w:proofErr w:type="gramStart"/>
      <w:r w:rsidRPr="00960E3F">
        <w:rPr>
          <w:rFonts w:eastAsiaTheme="minorEastAsia"/>
          <w:i/>
          <w:sz w:val="20"/>
        </w:rPr>
        <w:t>,7</w:t>
      </w:r>
      <w:proofErr w:type="gramEnd"/>
      <w:r w:rsidRPr="00960E3F">
        <w:rPr>
          <w:rFonts w:eastAsiaTheme="minorEastAsia"/>
          <w:i/>
          <w:sz w:val="20"/>
        </w:rPr>
        <w:t xml:space="preserve">}. </w:t>
      </w:r>
    </w:p>
    <w:p w14:paraId="0748D35E" w14:textId="67544CE0" w:rsidR="00960E3F" w:rsidRPr="00960E3F" w:rsidRDefault="00DE4C60" w:rsidP="00960E3F">
      <w:pPr>
        <w:pStyle w:val="ListParagraph"/>
        <w:numPr>
          <w:ilvl w:val="2"/>
          <w:numId w:val="45"/>
        </w:numPr>
        <w:jc w:val="both"/>
        <w:rPr>
          <w:i/>
          <w:sz w:val="20"/>
        </w:rPr>
      </w:pPr>
      <w:r w:rsidRPr="00960E3F">
        <w:rPr>
          <w:rFonts w:eastAsiaTheme="minorEastAsia"/>
          <w:i/>
          <w:sz w:val="20"/>
        </w:rPr>
        <w:t>The working assumption is to be confirmed in RAN1 #88 if no significant issues (including no obvious performance gain) are identified.</w:t>
      </w:r>
    </w:p>
    <w:p w14:paraId="281627BC" w14:textId="77777777" w:rsidR="00960E3F" w:rsidRPr="00960E3F" w:rsidRDefault="00960E3F" w:rsidP="00960E3F">
      <w:pPr>
        <w:pStyle w:val="ListParagraph"/>
        <w:ind w:left="2160"/>
        <w:jc w:val="both"/>
        <w:rPr>
          <w:i/>
          <w:sz w:val="20"/>
        </w:rPr>
      </w:pPr>
    </w:p>
    <w:p w14:paraId="595E7A75" w14:textId="422768BC" w:rsidR="00A33547" w:rsidRPr="00B52E2D" w:rsidRDefault="00960E3F" w:rsidP="00F30894">
      <w:pPr>
        <w:jc w:val="both"/>
      </w:pPr>
      <w:r>
        <w:t>In this contribution paper, we consider both {2</w:t>
      </w:r>
      <w:proofErr w:type="gramStart"/>
      <w:r>
        <w:t>,7</w:t>
      </w:r>
      <w:proofErr w:type="gramEnd"/>
      <w:r>
        <w:t>} as well as {2,14} DL-UL configurations, and investigate the latency vs. coverage tradeoff achieved by each configuration.</w:t>
      </w:r>
      <w:r w:rsidR="00B52E2D">
        <w:t xml:space="preserve"> </w:t>
      </w:r>
      <w:r w:rsidR="00E66C68">
        <w:t xml:space="preserve">Further, we discuss </w:t>
      </w:r>
      <w:r w:rsidR="00665069">
        <w:t xml:space="preserve">the impact of </w:t>
      </w:r>
      <w:r w:rsidR="00E66C68">
        <w:t xml:space="preserve">adopting asymmetric DL-UL TTI length configurations across different PUCCH groups. </w:t>
      </w:r>
    </w:p>
    <w:p w14:paraId="488AD007" w14:textId="2D6B393B" w:rsidR="00491EEE" w:rsidRDefault="00491EEE" w:rsidP="00F30894">
      <w:pPr>
        <w:pStyle w:val="Heading1"/>
        <w:jc w:val="both"/>
      </w:pPr>
      <w:r w:rsidRPr="00CC27F5">
        <w:t>2</w:t>
      </w:r>
      <w:r w:rsidRPr="00CC27F5">
        <w:tab/>
      </w:r>
      <w:r w:rsidR="002E53CF">
        <w:t>Discussion</w:t>
      </w:r>
    </w:p>
    <w:p w14:paraId="4438DAFD" w14:textId="45833998" w:rsidR="003518B9" w:rsidRDefault="003518B9" w:rsidP="003518B9">
      <w:pPr>
        <w:pStyle w:val="Heading3"/>
        <w:keepNext/>
        <w:keepLines/>
        <w:numPr>
          <w:ilvl w:val="1"/>
          <w:numId w:val="46"/>
        </w:numPr>
        <w:jc w:val="both"/>
      </w:pPr>
      <w:r>
        <w:t xml:space="preserve">   </w:t>
      </w:r>
      <w:r w:rsidR="00A67393">
        <w:t xml:space="preserve">Latency Analysis of </w:t>
      </w:r>
      <w:r>
        <w:t>{2</w:t>
      </w:r>
      <w:proofErr w:type="gramStart"/>
      <w:r>
        <w:t>,7</w:t>
      </w:r>
      <w:proofErr w:type="gramEnd"/>
      <w:r>
        <w:t xml:space="preserve">} and {2,14} DL-UL </w:t>
      </w:r>
      <w:proofErr w:type="spellStart"/>
      <w:r>
        <w:t>sTTI</w:t>
      </w:r>
      <w:proofErr w:type="spellEnd"/>
      <w:r>
        <w:t xml:space="preserve"> length configurations</w:t>
      </w:r>
    </w:p>
    <w:p w14:paraId="6C639ADC" w14:textId="6DE93896" w:rsidR="003518B9" w:rsidRDefault="003518B9" w:rsidP="003518B9">
      <w:pPr>
        <w:jc w:val="both"/>
        <w:rPr>
          <w:lang w:val="en-GB"/>
        </w:rPr>
      </w:pPr>
      <w:r>
        <w:rPr>
          <w:lang w:val="en-GB"/>
        </w:rPr>
        <w:t xml:space="preserve">In this section, we investigate the impact of adopting a 1-slot </w:t>
      </w:r>
      <w:proofErr w:type="spellStart"/>
      <w:r w:rsidR="00665069">
        <w:rPr>
          <w:lang w:val="en-GB"/>
        </w:rPr>
        <w:t>s</w:t>
      </w:r>
      <w:r>
        <w:rPr>
          <w:lang w:val="en-GB"/>
        </w:rPr>
        <w:t>PUCCH</w:t>
      </w:r>
      <w:proofErr w:type="spellEnd"/>
      <w:r w:rsidR="00665069">
        <w:rPr>
          <w:lang w:val="en-GB"/>
        </w:rPr>
        <w:t xml:space="preserve"> and 1ms </w:t>
      </w:r>
      <w:r>
        <w:rPr>
          <w:lang w:val="en-GB"/>
        </w:rPr>
        <w:t xml:space="preserve">PUCCH, while the DL uses a 2-symbol </w:t>
      </w:r>
      <w:proofErr w:type="spellStart"/>
      <w:r>
        <w:rPr>
          <w:lang w:val="en-GB"/>
        </w:rPr>
        <w:t>sTTI</w:t>
      </w:r>
      <w:proofErr w:type="spellEnd"/>
      <w:r>
        <w:rPr>
          <w:lang w:val="en-GB"/>
        </w:rPr>
        <w:t>, on system overall latency. For the comparison, we consider the {3</w:t>
      </w:r>
      <w:proofErr w:type="gramStart"/>
      <w:r>
        <w:rPr>
          <w:lang w:val="en-GB"/>
        </w:rPr>
        <w:t>,2,2,2,2,3</w:t>
      </w:r>
      <w:proofErr w:type="gramEnd"/>
      <w:r>
        <w:rPr>
          <w:lang w:val="en-GB"/>
        </w:rPr>
        <w:t xml:space="preserve">} pattern in the DL and UL. </w:t>
      </w:r>
    </w:p>
    <w:p w14:paraId="3E885ECC" w14:textId="7AC1A942" w:rsidR="00B00D42" w:rsidRDefault="003518B9" w:rsidP="003518B9">
      <w:pPr>
        <w:jc w:val="both"/>
        <w:rPr>
          <w:lang w:val="en-GB"/>
        </w:rPr>
      </w:pPr>
      <w:r>
        <w:rPr>
          <w:lang w:val="en-GB"/>
        </w:rPr>
        <w:t xml:space="preserve">Assuming the </w:t>
      </w:r>
      <m:oMath>
        <m:r>
          <w:rPr>
            <w:rFonts w:ascii="Cambria Math" w:hAnsi="Cambria Math"/>
            <w:lang w:val="en-GB"/>
          </w:rPr>
          <m:t>n+4</m:t>
        </m:r>
      </m:oMath>
      <w:r>
        <w:rPr>
          <w:lang w:val="en-GB"/>
        </w:rPr>
        <w:t xml:space="preserve"> HARQ timing is adopted for the 2-symbol operation, the delay gaps between the DL transmission and the UL transmission in terms of the number of OFDM symbols are listed in Table 1 for both {2,2} and {2,7} configurations.</w:t>
      </w:r>
      <w:r w:rsidR="00665069">
        <w:rPr>
          <w:lang w:val="en-GB"/>
        </w:rPr>
        <w:t xml:space="preserve"> </w:t>
      </w:r>
      <w:r w:rsidR="00B00D42">
        <w:rPr>
          <w:lang w:val="en-GB"/>
        </w:rPr>
        <w:t xml:space="preserve">As shown in Table 1, assuming the </w:t>
      </w:r>
      <m:oMath>
        <m:r>
          <w:rPr>
            <w:rFonts w:ascii="Cambria Math" w:hAnsi="Cambria Math"/>
            <w:lang w:val="en-GB"/>
          </w:rPr>
          <m:t>n+4</m:t>
        </m:r>
      </m:oMath>
      <w:r w:rsidR="00B00D42">
        <w:rPr>
          <w:lang w:val="en-GB"/>
        </w:rPr>
        <w:t xml:space="preserve"> HARQ timing, the average HARQ delay is 6.66 symbols if {2,2} configuration is adopted, and the average HARQ delay is 9.33 symbols if {2,7} configuration is adopted. In other words, the price of using a longer </w:t>
      </w:r>
      <w:proofErr w:type="spellStart"/>
      <w:r w:rsidR="00B00D42">
        <w:rPr>
          <w:lang w:val="en-GB"/>
        </w:rPr>
        <w:t>sTTI</w:t>
      </w:r>
      <w:proofErr w:type="spellEnd"/>
      <w:r w:rsidR="00B00D42">
        <w:rPr>
          <w:lang w:val="en-GB"/>
        </w:rPr>
        <w:t xml:space="preserve"> in the UL in this case is increasing the DL HARQ timing by about 190us.</w:t>
      </w:r>
    </w:p>
    <w:p w14:paraId="54C5D283" w14:textId="24BF10CD" w:rsidR="00B00D42" w:rsidRDefault="00B00D42" w:rsidP="003518B9">
      <w:pPr>
        <w:jc w:val="both"/>
        <w:rPr>
          <w:lang w:val="en-GB"/>
        </w:rPr>
      </w:pPr>
      <w:r>
        <w:rPr>
          <w:lang w:val="en-GB"/>
        </w:rPr>
        <w:t xml:space="preserve">Next, </w:t>
      </w:r>
      <w:r w:rsidR="00665069">
        <w:rPr>
          <w:lang w:val="en-GB"/>
        </w:rPr>
        <w:t xml:space="preserve">in order </w:t>
      </w:r>
      <w:r>
        <w:rPr>
          <w:lang w:val="en-GB"/>
        </w:rPr>
        <w:t>to have a better understating of the overall latency of a system when a longer TTI is used in the uplink, it is important to also consider the scheduling delay, i.e., the time ga</w:t>
      </w:r>
      <w:r w:rsidR="00665069">
        <w:rPr>
          <w:lang w:val="en-GB"/>
        </w:rPr>
        <w:t>p between sending the ACK/NAK and</w:t>
      </w:r>
      <w:r>
        <w:rPr>
          <w:lang w:val="en-GB"/>
        </w:rPr>
        <w:t xml:space="preserve"> the next possible re-transmission. </w:t>
      </w:r>
      <w:r w:rsidR="00B31D82">
        <w:rPr>
          <w:lang w:val="en-GB"/>
        </w:rPr>
        <w:t xml:space="preserve">Once the ACK/NAK is received, an </w:t>
      </w:r>
      <w:proofErr w:type="spellStart"/>
      <w:r w:rsidR="00B31D82">
        <w:rPr>
          <w:lang w:val="en-GB"/>
        </w:rPr>
        <w:t>eNB</w:t>
      </w:r>
      <w:proofErr w:type="spellEnd"/>
      <w:r w:rsidR="00B31D82">
        <w:rPr>
          <w:lang w:val="en-GB"/>
        </w:rPr>
        <w:t xml:space="preserve"> has to perform the required processing in order to either prepare a new packet or retransmit a new version of the previous packet. However, since a longer </w:t>
      </w:r>
      <w:proofErr w:type="spellStart"/>
      <w:r w:rsidR="00B31D82">
        <w:rPr>
          <w:lang w:val="en-GB"/>
        </w:rPr>
        <w:t>sTTI</w:t>
      </w:r>
      <w:proofErr w:type="spellEnd"/>
      <w:r w:rsidR="00B31D82">
        <w:rPr>
          <w:lang w:val="en-GB"/>
        </w:rPr>
        <w:t xml:space="preserve"> is used in the UL, regardless of the fact that a 2-symbol </w:t>
      </w:r>
      <w:proofErr w:type="spellStart"/>
      <w:r w:rsidR="00B31D82">
        <w:rPr>
          <w:lang w:val="en-GB"/>
        </w:rPr>
        <w:t>sTTI</w:t>
      </w:r>
      <w:proofErr w:type="spellEnd"/>
      <w:r w:rsidR="00B31D82">
        <w:rPr>
          <w:lang w:val="en-GB"/>
        </w:rPr>
        <w:t xml:space="preserve"> is used in the DL, certain processing operations, such as channel estimation or (s)PUCCH decoding, cannot be completed faster at the </w:t>
      </w:r>
      <w:proofErr w:type="spellStart"/>
      <w:r w:rsidR="00B31D82">
        <w:rPr>
          <w:lang w:val="en-GB"/>
        </w:rPr>
        <w:t>eNB</w:t>
      </w:r>
      <w:proofErr w:type="spellEnd"/>
      <w:r w:rsidR="00B31D82">
        <w:rPr>
          <w:lang w:val="en-GB"/>
        </w:rPr>
        <w:t xml:space="preserve">. Hence, the scheduling timing could be set based on the UL </w:t>
      </w:r>
      <w:proofErr w:type="spellStart"/>
      <w:r w:rsidR="00B31D82">
        <w:rPr>
          <w:lang w:val="en-GB"/>
        </w:rPr>
        <w:t>sTTI</w:t>
      </w:r>
      <w:proofErr w:type="spellEnd"/>
      <w:r w:rsidR="00B31D82">
        <w:rPr>
          <w:lang w:val="en-GB"/>
        </w:rPr>
        <w:t xml:space="preserve"> length. An example of scheduling timing under the {2</w:t>
      </w:r>
      <w:proofErr w:type="gramStart"/>
      <w:r w:rsidR="00B31D82">
        <w:rPr>
          <w:lang w:val="en-GB"/>
        </w:rPr>
        <w:t>,7</w:t>
      </w:r>
      <w:proofErr w:type="gramEnd"/>
      <w:r w:rsidR="00B31D82">
        <w:rPr>
          <w:lang w:val="en-GB"/>
        </w:rPr>
        <w:t>} configuration is shown in Figure 1.</w:t>
      </w:r>
      <w:r w:rsidR="00292F80">
        <w:rPr>
          <w:lang w:val="en-GB"/>
        </w:rPr>
        <w:t xml:space="preserve"> As shown in the figure, if the re-scheduling timing follows the </w:t>
      </w:r>
      <m:oMath>
        <m:r>
          <w:rPr>
            <w:rFonts w:ascii="Cambria Math" w:hAnsi="Cambria Math"/>
            <w:lang w:val="en-GB"/>
          </w:rPr>
          <m:t xml:space="preserve">n+4 </m:t>
        </m:r>
      </m:oMath>
      <w:r w:rsidR="00292F80">
        <w:rPr>
          <w:lang w:val="en-GB"/>
        </w:rPr>
        <w:t xml:space="preserve">timing rule, the gap between the UL transmission and the re-transmission is 1.5ms. To reduce the latency, hence, when </w:t>
      </w:r>
      <w:r w:rsidR="00E7395F">
        <w:rPr>
          <w:lang w:val="en-GB"/>
        </w:rPr>
        <w:t xml:space="preserve">UL TTI length is longer than the DL </w:t>
      </w:r>
      <w:proofErr w:type="spellStart"/>
      <w:r w:rsidR="00E7395F">
        <w:rPr>
          <w:lang w:val="en-GB"/>
        </w:rPr>
        <w:t>sTTI</w:t>
      </w:r>
      <w:proofErr w:type="spellEnd"/>
      <w:r w:rsidR="00E7395F">
        <w:rPr>
          <w:lang w:val="en-GB"/>
        </w:rPr>
        <w:t xml:space="preserve"> length, a shortened processing timing should be considered at the </w:t>
      </w:r>
      <w:proofErr w:type="spellStart"/>
      <w:r w:rsidR="00E7395F">
        <w:rPr>
          <w:lang w:val="en-GB"/>
        </w:rPr>
        <w:t>eNB</w:t>
      </w:r>
      <w:proofErr w:type="spellEnd"/>
      <w:r w:rsidR="00E7395F">
        <w:rPr>
          <w:lang w:val="en-GB"/>
        </w:rPr>
        <w:t xml:space="preserve">. As an example, as shown in the figure, the timing could be based on either </w:t>
      </w:r>
      <m:oMath>
        <m:r>
          <w:rPr>
            <w:rFonts w:ascii="Cambria Math" w:hAnsi="Cambria Math"/>
            <w:lang w:val="en-GB"/>
          </w:rPr>
          <m:t xml:space="preserve">n+3 </m:t>
        </m:r>
      </m:oMath>
      <w:r w:rsidR="00E7395F">
        <w:rPr>
          <w:lang w:val="en-GB"/>
        </w:rPr>
        <w:t xml:space="preserve">or </w:t>
      </w:r>
      <m:oMath>
        <m:r>
          <w:rPr>
            <w:rFonts w:ascii="Cambria Math" w:hAnsi="Cambria Math"/>
            <w:lang w:val="en-GB"/>
          </w:rPr>
          <m:t>n+2</m:t>
        </m:r>
      </m:oMath>
      <w:r w:rsidR="00E7395F">
        <w:rPr>
          <w:lang w:val="en-GB"/>
        </w:rPr>
        <w:t xml:space="preserve"> rules. </w:t>
      </w:r>
    </w:p>
    <w:p w14:paraId="432A82F9" w14:textId="715AE916" w:rsidR="00B00D42" w:rsidRDefault="00B00D42" w:rsidP="00B00D42">
      <w:pPr>
        <w:pStyle w:val="Caption"/>
        <w:keepNext/>
        <w:jc w:val="center"/>
      </w:pPr>
      <w:r>
        <w:lastRenderedPageBreak/>
        <w:t xml:space="preserve">Table </w:t>
      </w:r>
      <w:fldSimple w:instr=" SEQ Table \* ARABIC ">
        <w:r w:rsidR="00FC711E">
          <w:rPr>
            <w:noProof/>
          </w:rPr>
          <w:t>1</w:t>
        </w:r>
      </w:fldSimple>
      <w:r>
        <w:t>: DL-UL Gap in terms of the #OFDM symbols under the {2</w:t>
      </w:r>
      <w:proofErr w:type="gramStart"/>
      <w:r>
        <w:t>,2</w:t>
      </w:r>
      <w:proofErr w:type="gramEnd"/>
      <w:r>
        <w:t>} and {2,7} configurations.</w:t>
      </w:r>
    </w:p>
    <w:tbl>
      <w:tblPr>
        <w:tblStyle w:val="TableGrid"/>
        <w:tblW w:w="0" w:type="auto"/>
        <w:jc w:val="center"/>
        <w:tblLook w:val="04A0" w:firstRow="1" w:lastRow="0" w:firstColumn="1" w:lastColumn="0" w:noHBand="0" w:noVBand="1"/>
      </w:tblPr>
      <w:tblGrid>
        <w:gridCol w:w="1784"/>
        <w:gridCol w:w="1784"/>
        <w:gridCol w:w="1609"/>
      </w:tblGrid>
      <w:tr w:rsidR="00B00D42" w14:paraId="11439160" w14:textId="55D98B03" w:rsidTr="00E7395F">
        <w:trPr>
          <w:trHeight w:val="273"/>
          <w:jc w:val="center"/>
        </w:trPr>
        <w:tc>
          <w:tcPr>
            <w:tcW w:w="1784" w:type="dxa"/>
          </w:tcPr>
          <w:p w14:paraId="4582EB8D" w14:textId="510B8E97" w:rsidR="00B00D42" w:rsidRDefault="00B00D42" w:rsidP="003518B9">
            <w:pPr>
              <w:jc w:val="center"/>
              <w:rPr>
                <w:lang w:val="en-GB"/>
              </w:rPr>
            </w:pPr>
            <w:proofErr w:type="spellStart"/>
            <w:r>
              <w:rPr>
                <w:lang w:val="en-GB"/>
              </w:rPr>
              <w:t>sTTI</w:t>
            </w:r>
            <w:proofErr w:type="spellEnd"/>
            <w:r>
              <w:rPr>
                <w:lang w:val="en-GB"/>
              </w:rPr>
              <w:t xml:space="preserve"> Index</w:t>
            </w:r>
          </w:p>
        </w:tc>
        <w:tc>
          <w:tcPr>
            <w:tcW w:w="1784" w:type="dxa"/>
          </w:tcPr>
          <w:p w14:paraId="4A93557E" w14:textId="3F9B1129" w:rsidR="00B00D42" w:rsidRDefault="00B00D42" w:rsidP="003518B9">
            <w:pPr>
              <w:jc w:val="center"/>
              <w:rPr>
                <w:lang w:val="en-GB"/>
              </w:rPr>
            </w:pPr>
            <w:r>
              <w:rPr>
                <w:lang w:val="en-GB"/>
              </w:rPr>
              <w:t>Gap (# Symbols) under {2,2}</w:t>
            </w:r>
          </w:p>
        </w:tc>
        <w:tc>
          <w:tcPr>
            <w:tcW w:w="1609" w:type="dxa"/>
          </w:tcPr>
          <w:p w14:paraId="15B6CD81" w14:textId="6E8D8155" w:rsidR="00B00D42" w:rsidRDefault="00B00D42" w:rsidP="00B00D42">
            <w:pPr>
              <w:jc w:val="center"/>
              <w:rPr>
                <w:lang w:val="en-GB"/>
              </w:rPr>
            </w:pPr>
            <w:r>
              <w:rPr>
                <w:lang w:val="en-GB"/>
              </w:rPr>
              <w:t>Gap (# Symbols) under {2,7}</w:t>
            </w:r>
          </w:p>
        </w:tc>
      </w:tr>
      <w:tr w:rsidR="00B00D42" w14:paraId="0189F441" w14:textId="20F6986B" w:rsidTr="00E7395F">
        <w:trPr>
          <w:trHeight w:val="181"/>
          <w:jc w:val="center"/>
        </w:trPr>
        <w:tc>
          <w:tcPr>
            <w:tcW w:w="1784" w:type="dxa"/>
          </w:tcPr>
          <w:p w14:paraId="682CD81B" w14:textId="7B00C63E" w:rsidR="00B00D42" w:rsidRDefault="00B00D42" w:rsidP="003518B9">
            <w:pPr>
              <w:jc w:val="center"/>
              <w:rPr>
                <w:lang w:val="en-GB"/>
              </w:rPr>
            </w:pPr>
            <w:r>
              <w:rPr>
                <w:lang w:val="en-GB"/>
              </w:rPr>
              <w:t>0</w:t>
            </w:r>
          </w:p>
        </w:tc>
        <w:tc>
          <w:tcPr>
            <w:tcW w:w="1784" w:type="dxa"/>
          </w:tcPr>
          <w:p w14:paraId="1B6B618C" w14:textId="73CE2070" w:rsidR="00B00D42" w:rsidRDefault="00B00D42" w:rsidP="003518B9">
            <w:pPr>
              <w:jc w:val="center"/>
              <w:rPr>
                <w:lang w:val="en-GB"/>
              </w:rPr>
            </w:pPr>
            <w:r>
              <w:rPr>
                <w:lang w:val="en-GB"/>
              </w:rPr>
              <w:t>6</w:t>
            </w:r>
          </w:p>
        </w:tc>
        <w:tc>
          <w:tcPr>
            <w:tcW w:w="1609" w:type="dxa"/>
          </w:tcPr>
          <w:p w14:paraId="2F421072" w14:textId="45A7894C" w:rsidR="00B00D42" w:rsidRDefault="00B00D42" w:rsidP="003518B9">
            <w:pPr>
              <w:jc w:val="center"/>
              <w:rPr>
                <w:lang w:val="en-GB"/>
              </w:rPr>
            </w:pPr>
            <w:r>
              <w:rPr>
                <w:lang w:val="en-GB"/>
              </w:rPr>
              <w:t>11</w:t>
            </w:r>
          </w:p>
        </w:tc>
      </w:tr>
      <w:tr w:rsidR="00B00D42" w14:paraId="261557EA" w14:textId="147DBB82" w:rsidTr="00E7395F">
        <w:trPr>
          <w:trHeight w:val="186"/>
          <w:jc w:val="center"/>
        </w:trPr>
        <w:tc>
          <w:tcPr>
            <w:tcW w:w="1784" w:type="dxa"/>
          </w:tcPr>
          <w:p w14:paraId="246C2487" w14:textId="67C2453D" w:rsidR="00B00D42" w:rsidRDefault="00B00D42" w:rsidP="003518B9">
            <w:pPr>
              <w:jc w:val="center"/>
              <w:rPr>
                <w:lang w:val="en-GB"/>
              </w:rPr>
            </w:pPr>
            <w:r>
              <w:rPr>
                <w:lang w:val="en-GB"/>
              </w:rPr>
              <w:t>1</w:t>
            </w:r>
          </w:p>
        </w:tc>
        <w:tc>
          <w:tcPr>
            <w:tcW w:w="1784" w:type="dxa"/>
          </w:tcPr>
          <w:p w14:paraId="63C20A63" w14:textId="60C38921" w:rsidR="00B00D42" w:rsidRDefault="00B00D42" w:rsidP="003518B9">
            <w:pPr>
              <w:jc w:val="center"/>
              <w:rPr>
                <w:lang w:val="en-GB"/>
              </w:rPr>
            </w:pPr>
            <w:r>
              <w:rPr>
                <w:lang w:val="en-GB"/>
              </w:rPr>
              <w:t>6</w:t>
            </w:r>
          </w:p>
        </w:tc>
        <w:tc>
          <w:tcPr>
            <w:tcW w:w="1609" w:type="dxa"/>
          </w:tcPr>
          <w:p w14:paraId="368F38C1" w14:textId="474B0658" w:rsidR="00B00D42" w:rsidRDefault="00B00D42" w:rsidP="003518B9">
            <w:pPr>
              <w:jc w:val="center"/>
              <w:rPr>
                <w:lang w:val="en-GB"/>
              </w:rPr>
            </w:pPr>
            <w:r>
              <w:rPr>
                <w:lang w:val="en-GB"/>
              </w:rPr>
              <w:t>9</w:t>
            </w:r>
          </w:p>
        </w:tc>
      </w:tr>
      <w:tr w:rsidR="00B00D42" w14:paraId="55398218" w14:textId="2F810561" w:rsidTr="00E7395F">
        <w:trPr>
          <w:trHeight w:val="181"/>
          <w:jc w:val="center"/>
        </w:trPr>
        <w:tc>
          <w:tcPr>
            <w:tcW w:w="1784" w:type="dxa"/>
          </w:tcPr>
          <w:p w14:paraId="1BDA6302" w14:textId="22E713CC" w:rsidR="00B00D42" w:rsidRDefault="00B00D42" w:rsidP="003518B9">
            <w:pPr>
              <w:jc w:val="center"/>
              <w:rPr>
                <w:lang w:val="en-GB"/>
              </w:rPr>
            </w:pPr>
            <w:r>
              <w:rPr>
                <w:lang w:val="en-GB"/>
              </w:rPr>
              <w:t>2</w:t>
            </w:r>
          </w:p>
        </w:tc>
        <w:tc>
          <w:tcPr>
            <w:tcW w:w="1784" w:type="dxa"/>
          </w:tcPr>
          <w:p w14:paraId="241503A4" w14:textId="05F9B1E5" w:rsidR="00B00D42" w:rsidRDefault="00B00D42" w:rsidP="003518B9">
            <w:pPr>
              <w:jc w:val="center"/>
              <w:rPr>
                <w:lang w:val="en-GB"/>
              </w:rPr>
            </w:pPr>
            <w:r>
              <w:rPr>
                <w:lang w:val="en-GB"/>
              </w:rPr>
              <w:t>7</w:t>
            </w:r>
          </w:p>
        </w:tc>
        <w:tc>
          <w:tcPr>
            <w:tcW w:w="1609" w:type="dxa"/>
          </w:tcPr>
          <w:p w14:paraId="03B815BC" w14:textId="243F40BA" w:rsidR="00B00D42" w:rsidRDefault="00B00D42" w:rsidP="003518B9">
            <w:pPr>
              <w:jc w:val="center"/>
              <w:rPr>
                <w:lang w:val="en-GB"/>
              </w:rPr>
            </w:pPr>
            <w:r>
              <w:rPr>
                <w:lang w:val="en-GB"/>
              </w:rPr>
              <w:t>7</w:t>
            </w:r>
          </w:p>
        </w:tc>
      </w:tr>
      <w:tr w:rsidR="00B00D42" w14:paraId="31B3B368" w14:textId="48268950" w:rsidTr="00E7395F">
        <w:trPr>
          <w:trHeight w:val="181"/>
          <w:jc w:val="center"/>
        </w:trPr>
        <w:tc>
          <w:tcPr>
            <w:tcW w:w="1784" w:type="dxa"/>
          </w:tcPr>
          <w:p w14:paraId="1A40B28E" w14:textId="15EF3C66" w:rsidR="00B00D42" w:rsidRDefault="00B00D42" w:rsidP="003518B9">
            <w:pPr>
              <w:jc w:val="center"/>
              <w:rPr>
                <w:lang w:val="en-GB"/>
              </w:rPr>
            </w:pPr>
            <w:r>
              <w:rPr>
                <w:lang w:val="en-GB"/>
              </w:rPr>
              <w:t>3</w:t>
            </w:r>
          </w:p>
        </w:tc>
        <w:tc>
          <w:tcPr>
            <w:tcW w:w="1784" w:type="dxa"/>
          </w:tcPr>
          <w:p w14:paraId="3F0EB146" w14:textId="243CA67D" w:rsidR="00B00D42" w:rsidRDefault="00B00D42" w:rsidP="003518B9">
            <w:pPr>
              <w:jc w:val="center"/>
              <w:rPr>
                <w:lang w:val="en-GB"/>
              </w:rPr>
            </w:pPr>
            <w:r>
              <w:rPr>
                <w:lang w:val="en-GB"/>
              </w:rPr>
              <w:t>8</w:t>
            </w:r>
          </w:p>
        </w:tc>
        <w:tc>
          <w:tcPr>
            <w:tcW w:w="1609" w:type="dxa"/>
          </w:tcPr>
          <w:p w14:paraId="096EAEDD" w14:textId="29A2E27C" w:rsidR="00B00D42" w:rsidRDefault="00B00D42" w:rsidP="003518B9">
            <w:pPr>
              <w:jc w:val="center"/>
              <w:rPr>
                <w:lang w:val="en-GB"/>
              </w:rPr>
            </w:pPr>
            <w:r>
              <w:rPr>
                <w:lang w:val="en-GB"/>
              </w:rPr>
              <w:t>12</w:t>
            </w:r>
          </w:p>
        </w:tc>
      </w:tr>
      <w:tr w:rsidR="00B00D42" w14:paraId="621BA1E8" w14:textId="7636FDDE" w:rsidTr="00E7395F">
        <w:trPr>
          <w:trHeight w:val="186"/>
          <w:jc w:val="center"/>
        </w:trPr>
        <w:tc>
          <w:tcPr>
            <w:tcW w:w="1784" w:type="dxa"/>
          </w:tcPr>
          <w:p w14:paraId="55F6629D" w14:textId="15ECCCE1" w:rsidR="00B00D42" w:rsidRDefault="00B00D42" w:rsidP="003518B9">
            <w:pPr>
              <w:jc w:val="center"/>
              <w:rPr>
                <w:lang w:val="en-GB"/>
              </w:rPr>
            </w:pPr>
            <w:r>
              <w:rPr>
                <w:lang w:val="en-GB"/>
              </w:rPr>
              <w:t>4</w:t>
            </w:r>
          </w:p>
        </w:tc>
        <w:tc>
          <w:tcPr>
            <w:tcW w:w="1784" w:type="dxa"/>
          </w:tcPr>
          <w:p w14:paraId="683205F6" w14:textId="7A5562E8" w:rsidR="00B00D42" w:rsidRDefault="00B00D42" w:rsidP="003518B9">
            <w:pPr>
              <w:jc w:val="center"/>
              <w:rPr>
                <w:lang w:val="en-GB"/>
              </w:rPr>
            </w:pPr>
            <w:r>
              <w:rPr>
                <w:lang w:val="en-GB"/>
              </w:rPr>
              <w:t>6</w:t>
            </w:r>
          </w:p>
        </w:tc>
        <w:tc>
          <w:tcPr>
            <w:tcW w:w="1609" w:type="dxa"/>
          </w:tcPr>
          <w:p w14:paraId="36B62695" w14:textId="0589449C" w:rsidR="00B00D42" w:rsidRDefault="00B00D42" w:rsidP="003518B9">
            <w:pPr>
              <w:jc w:val="center"/>
              <w:rPr>
                <w:lang w:val="en-GB"/>
              </w:rPr>
            </w:pPr>
            <w:r>
              <w:rPr>
                <w:lang w:val="en-GB"/>
              </w:rPr>
              <w:t>10</w:t>
            </w:r>
          </w:p>
        </w:tc>
      </w:tr>
      <w:tr w:rsidR="00B00D42" w14:paraId="6E0EC22F" w14:textId="04F30291" w:rsidTr="00E7395F">
        <w:trPr>
          <w:trHeight w:val="120"/>
          <w:jc w:val="center"/>
        </w:trPr>
        <w:tc>
          <w:tcPr>
            <w:tcW w:w="1784" w:type="dxa"/>
          </w:tcPr>
          <w:p w14:paraId="591F1E91" w14:textId="387C9394" w:rsidR="00B00D42" w:rsidRDefault="00B00D42" w:rsidP="003518B9">
            <w:pPr>
              <w:jc w:val="center"/>
              <w:rPr>
                <w:lang w:val="en-GB"/>
              </w:rPr>
            </w:pPr>
            <w:r>
              <w:rPr>
                <w:lang w:val="en-GB"/>
              </w:rPr>
              <w:t>5</w:t>
            </w:r>
          </w:p>
        </w:tc>
        <w:tc>
          <w:tcPr>
            <w:tcW w:w="1784" w:type="dxa"/>
          </w:tcPr>
          <w:p w14:paraId="19E47FFD" w14:textId="7B7E9E06" w:rsidR="00B00D42" w:rsidRDefault="00B00D42" w:rsidP="003518B9">
            <w:pPr>
              <w:jc w:val="center"/>
              <w:rPr>
                <w:lang w:val="en-GB"/>
              </w:rPr>
            </w:pPr>
            <w:r>
              <w:rPr>
                <w:lang w:val="en-GB"/>
              </w:rPr>
              <w:t>7</w:t>
            </w:r>
          </w:p>
        </w:tc>
        <w:tc>
          <w:tcPr>
            <w:tcW w:w="1609" w:type="dxa"/>
          </w:tcPr>
          <w:p w14:paraId="79B61F62" w14:textId="7E19BD81" w:rsidR="00B00D42" w:rsidRDefault="00B00D42" w:rsidP="003518B9">
            <w:pPr>
              <w:jc w:val="center"/>
              <w:rPr>
                <w:lang w:val="en-GB"/>
              </w:rPr>
            </w:pPr>
            <w:r>
              <w:rPr>
                <w:lang w:val="en-GB"/>
              </w:rPr>
              <w:t>7</w:t>
            </w:r>
          </w:p>
        </w:tc>
      </w:tr>
    </w:tbl>
    <w:p w14:paraId="0F0B4467" w14:textId="286CE1D5" w:rsidR="003518B9" w:rsidRDefault="003518B9" w:rsidP="003518B9">
      <w:pPr>
        <w:jc w:val="both"/>
        <w:rPr>
          <w:lang w:val="en-GB"/>
        </w:rPr>
      </w:pPr>
    </w:p>
    <w:p w14:paraId="09369077" w14:textId="4F0DBE7D" w:rsidR="003518B9" w:rsidRDefault="00BB6BBB" w:rsidP="003518B9">
      <w:pPr>
        <w:jc w:val="both"/>
        <w:rPr>
          <w:lang w:val="en-GB"/>
        </w:rPr>
      </w:pPr>
      <w:r w:rsidRPr="00292F80">
        <w:rPr>
          <w:noProof/>
        </w:rPr>
        <mc:AlternateContent>
          <mc:Choice Requires="wpg">
            <w:drawing>
              <wp:anchor distT="0" distB="0" distL="114300" distR="114300" simplePos="0" relativeHeight="251659264" behindDoc="0" locked="0" layoutInCell="1" allowOverlap="1" wp14:anchorId="01B1A462" wp14:editId="4F4D80DA">
                <wp:simplePos x="0" y="0"/>
                <wp:positionH relativeFrom="margin">
                  <wp:align>right</wp:align>
                </wp:positionH>
                <wp:positionV relativeFrom="paragraph">
                  <wp:posOffset>91752</wp:posOffset>
                </wp:positionV>
                <wp:extent cx="6420485" cy="1514475"/>
                <wp:effectExtent l="0" t="0" r="0" b="28575"/>
                <wp:wrapNone/>
                <wp:docPr id="4" name="Group 3"/>
                <wp:cNvGraphicFramePr/>
                <a:graphic xmlns:a="http://schemas.openxmlformats.org/drawingml/2006/main">
                  <a:graphicData uri="http://schemas.microsoft.com/office/word/2010/wordprocessingGroup">
                    <wpg:wgp>
                      <wpg:cNvGrpSpPr/>
                      <wpg:grpSpPr>
                        <a:xfrm>
                          <a:off x="0" y="0"/>
                          <a:ext cx="6420485" cy="1514475"/>
                          <a:chOff x="0" y="0"/>
                          <a:chExt cx="6994721" cy="1828806"/>
                        </a:xfrm>
                      </wpg:grpSpPr>
                      <wps:wsp>
                        <wps:cNvPr id="2" name="Rectangle 2"/>
                        <wps:cNvSpPr/>
                        <wps:spPr bwMode="auto">
                          <a:xfrm>
                            <a:off x="1042980" y="2671"/>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wps:cNvSpPr/>
                        <wps:spPr bwMode="auto">
                          <a:xfrm>
                            <a:off x="2228313" y="267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Rectangle 5"/>
                        <wps:cNvSpPr/>
                        <wps:spPr bwMode="auto">
                          <a:xfrm>
                            <a:off x="3413646" y="2671"/>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wps:cNvSpPr/>
                        <wps:spPr bwMode="auto">
                          <a:xfrm>
                            <a:off x="4593337" y="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bwMode="auto">
                          <a:xfrm>
                            <a:off x="5778670" y="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8"/>
                        <wps:cNvSpPr/>
                        <wps:spPr bwMode="auto">
                          <a:xfrm>
                            <a:off x="1042980" y="1306538"/>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Rectangle 9"/>
                        <wps:cNvSpPr/>
                        <wps:spPr bwMode="auto">
                          <a:xfrm>
                            <a:off x="2228313" y="130653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Rectangle 10"/>
                        <wps:cNvSpPr/>
                        <wps:spPr bwMode="auto">
                          <a:xfrm>
                            <a:off x="3413646" y="1306538"/>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11"/>
                        <wps:cNvSpPr/>
                        <wps:spPr bwMode="auto">
                          <a:xfrm>
                            <a:off x="4593337" y="130951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Rectangle 12"/>
                        <wps:cNvSpPr/>
                        <wps:spPr bwMode="auto">
                          <a:xfrm>
                            <a:off x="5778670" y="130951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TextBox 14"/>
                        <wps:cNvSpPr txBox="1"/>
                        <wps:spPr>
                          <a:xfrm>
                            <a:off x="1167048" y="119872"/>
                            <a:ext cx="925544" cy="313690"/>
                          </a:xfrm>
                          <a:prstGeom prst="rect">
                            <a:avLst/>
                          </a:prstGeom>
                          <a:noFill/>
                        </wps:spPr>
                        <wps:txbx>
                          <w:txbxContent>
                            <w:p w14:paraId="7564239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wps:txbx>
                        <wps:bodyPr wrap="square" rtlCol="0">
                          <a:noAutofit/>
                        </wps:bodyPr>
                      </wps:wsp>
                      <wps:wsp>
                        <wps:cNvPr id="14" name="TextBox 15"/>
                        <wps:cNvSpPr txBox="1"/>
                        <wps:spPr>
                          <a:xfrm>
                            <a:off x="2304296" y="129816"/>
                            <a:ext cx="1027230" cy="313690"/>
                          </a:xfrm>
                          <a:prstGeom prst="rect">
                            <a:avLst/>
                          </a:prstGeom>
                          <a:noFill/>
                        </wps:spPr>
                        <wps:txbx>
                          <w:txbxContent>
                            <w:p w14:paraId="1DB5737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wps:txbx>
                        <wps:bodyPr wrap="square" rtlCol="0">
                          <a:noAutofit/>
                        </wps:bodyPr>
                      </wps:wsp>
                      <wps:wsp>
                        <wps:cNvPr id="15" name="TextBox 16"/>
                        <wps:cNvSpPr txBox="1"/>
                        <wps:spPr>
                          <a:xfrm>
                            <a:off x="3495159" y="126183"/>
                            <a:ext cx="1027230" cy="313690"/>
                          </a:xfrm>
                          <a:prstGeom prst="rect">
                            <a:avLst/>
                          </a:prstGeom>
                          <a:noFill/>
                        </wps:spPr>
                        <wps:txbx>
                          <w:txbxContent>
                            <w:p w14:paraId="551AF3B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wps:txbx>
                        <wps:bodyPr wrap="square" rtlCol="0">
                          <a:noAutofit/>
                        </wps:bodyPr>
                      </wps:wsp>
                      <wps:wsp>
                        <wps:cNvPr id="16" name="TextBox 17"/>
                        <wps:cNvSpPr txBox="1"/>
                        <wps:spPr>
                          <a:xfrm>
                            <a:off x="4674739" y="135467"/>
                            <a:ext cx="1027230" cy="313690"/>
                          </a:xfrm>
                          <a:prstGeom prst="rect">
                            <a:avLst/>
                          </a:prstGeom>
                          <a:noFill/>
                        </wps:spPr>
                        <wps:txbx>
                          <w:txbxContent>
                            <w:p w14:paraId="0603C33E"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wps:txbx>
                        <wps:bodyPr wrap="square" rtlCol="0">
                          <a:noAutofit/>
                        </wps:bodyPr>
                      </wps:wsp>
                      <wps:wsp>
                        <wps:cNvPr id="17" name="TextBox 18"/>
                        <wps:cNvSpPr txBox="1"/>
                        <wps:spPr>
                          <a:xfrm>
                            <a:off x="5821696" y="138139"/>
                            <a:ext cx="1027230" cy="313690"/>
                          </a:xfrm>
                          <a:prstGeom prst="rect">
                            <a:avLst/>
                          </a:prstGeom>
                          <a:noFill/>
                        </wps:spPr>
                        <wps:txbx>
                          <w:txbxContent>
                            <w:p w14:paraId="5965D14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wps:txbx>
                        <wps:bodyPr wrap="square" rtlCol="0">
                          <a:noAutofit/>
                        </wps:bodyPr>
                      </wps:wsp>
                      <wps:wsp>
                        <wps:cNvPr id="18" name="TextBox 19"/>
                        <wps:cNvSpPr txBox="1"/>
                        <wps:spPr>
                          <a:xfrm>
                            <a:off x="1167046" y="1417414"/>
                            <a:ext cx="925544" cy="313690"/>
                          </a:xfrm>
                          <a:prstGeom prst="rect">
                            <a:avLst/>
                          </a:prstGeom>
                          <a:noFill/>
                        </wps:spPr>
                        <wps:txbx>
                          <w:txbxContent>
                            <w:p w14:paraId="3219792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wps:txbx>
                        <wps:bodyPr wrap="square" rtlCol="0">
                          <a:noAutofit/>
                        </wps:bodyPr>
                      </wps:wsp>
                      <wps:wsp>
                        <wps:cNvPr id="19" name="TextBox 20"/>
                        <wps:cNvSpPr txBox="1"/>
                        <wps:spPr>
                          <a:xfrm>
                            <a:off x="2304295" y="1417414"/>
                            <a:ext cx="1027230" cy="313690"/>
                          </a:xfrm>
                          <a:prstGeom prst="rect">
                            <a:avLst/>
                          </a:prstGeom>
                          <a:noFill/>
                        </wps:spPr>
                        <wps:txbx>
                          <w:txbxContent>
                            <w:p w14:paraId="16491B5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wps:txbx>
                        <wps:bodyPr wrap="square" rtlCol="0">
                          <a:noAutofit/>
                        </wps:bodyPr>
                      </wps:wsp>
                      <wps:wsp>
                        <wps:cNvPr id="20" name="TextBox 21"/>
                        <wps:cNvSpPr txBox="1"/>
                        <wps:spPr>
                          <a:xfrm>
                            <a:off x="3478230" y="1417414"/>
                            <a:ext cx="1027230" cy="313690"/>
                          </a:xfrm>
                          <a:prstGeom prst="rect">
                            <a:avLst/>
                          </a:prstGeom>
                          <a:noFill/>
                        </wps:spPr>
                        <wps:txbx>
                          <w:txbxContent>
                            <w:p w14:paraId="0DAABA77"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wps:txbx>
                        <wps:bodyPr wrap="square" rtlCol="0">
                          <a:noAutofit/>
                        </wps:bodyPr>
                      </wps:wsp>
                      <wps:wsp>
                        <wps:cNvPr id="21" name="TextBox 22"/>
                        <wps:cNvSpPr txBox="1"/>
                        <wps:spPr>
                          <a:xfrm>
                            <a:off x="4680382" y="1418081"/>
                            <a:ext cx="1027230" cy="313690"/>
                          </a:xfrm>
                          <a:prstGeom prst="rect">
                            <a:avLst/>
                          </a:prstGeom>
                          <a:noFill/>
                        </wps:spPr>
                        <wps:txbx>
                          <w:txbxContent>
                            <w:p w14:paraId="69C023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wps:txbx>
                        <wps:bodyPr wrap="square" rtlCol="0">
                          <a:noAutofit/>
                        </wps:bodyPr>
                      </wps:wsp>
                      <wps:wsp>
                        <wps:cNvPr id="22" name="TextBox 23"/>
                        <wps:cNvSpPr txBox="1"/>
                        <wps:spPr>
                          <a:xfrm>
                            <a:off x="5869673" y="1417414"/>
                            <a:ext cx="1027230" cy="313690"/>
                          </a:xfrm>
                          <a:prstGeom prst="rect">
                            <a:avLst/>
                          </a:prstGeom>
                          <a:noFill/>
                        </wps:spPr>
                        <wps:txbx>
                          <w:txbxContent>
                            <w:p w14:paraId="0B1514B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wps:txbx>
                        <wps:bodyPr wrap="square" rtlCol="0">
                          <a:noAutofit/>
                        </wps:bodyPr>
                      </wps:wsp>
                      <wps:wsp>
                        <wps:cNvPr id="23" name="TextBox 25"/>
                        <wps:cNvSpPr txBox="1"/>
                        <wps:spPr>
                          <a:xfrm>
                            <a:off x="4401" y="120539"/>
                            <a:ext cx="1027230" cy="313690"/>
                          </a:xfrm>
                          <a:prstGeom prst="rect">
                            <a:avLst/>
                          </a:prstGeom>
                          <a:noFill/>
                        </wps:spPr>
                        <wps:txbx>
                          <w:txbxContent>
                            <w:p w14:paraId="42C74D86"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DL</w:t>
                              </w:r>
                            </w:p>
                          </w:txbxContent>
                        </wps:txbx>
                        <wps:bodyPr wrap="square" rtlCol="0">
                          <a:noAutofit/>
                        </wps:bodyPr>
                      </wps:wsp>
                      <wps:wsp>
                        <wps:cNvPr id="24" name="TextBox 26"/>
                        <wps:cNvSpPr txBox="1"/>
                        <wps:spPr>
                          <a:xfrm>
                            <a:off x="0" y="1417414"/>
                            <a:ext cx="1027230" cy="313690"/>
                          </a:xfrm>
                          <a:prstGeom prst="rect">
                            <a:avLst/>
                          </a:prstGeom>
                          <a:noFill/>
                        </wps:spPr>
                        <wps:txbx>
                          <w:txbxContent>
                            <w:p w14:paraId="72F5E0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UL</w:t>
                              </w:r>
                            </w:p>
                          </w:txbxContent>
                        </wps:txbx>
                        <wps:bodyPr wrap="square" rtlCol="0">
                          <a:noAutofit/>
                        </wps:bodyPr>
                      </wps:wsp>
                      <wps:wsp>
                        <wps:cNvPr id="25" name="Straight Arrow Connector 25"/>
                        <wps:cNvCnPr>
                          <a:stCxn id="8" idx="0"/>
                          <a:endCxn id="7" idx="2"/>
                        </wps:cNvCnPr>
                        <wps:spPr>
                          <a:xfrm flipV="1">
                            <a:off x="1635647" y="519289"/>
                            <a:ext cx="4735690" cy="787249"/>
                          </a:xfrm>
                          <a:prstGeom prst="straightConnector1">
                            <a:avLst/>
                          </a:prstGeom>
                          <a:ln w="952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8" idx="0"/>
                          <a:endCxn id="5" idx="2"/>
                        </wps:cNvCnPr>
                        <wps:spPr>
                          <a:xfrm flipV="1">
                            <a:off x="1635647" y="521960"/>
                            <a:ext cx="2370666" cy="784578"/>
                          </a:xfrm>
                          <a:prstGeom prst="straightConnector1">
                            <a:avLst/>
                          </a:prstGeom>
                          <a:ln w="952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8" idx="0"/>
                          <a:endCxn id="6" idx="2"/>
                        </wps:cNvCnPr>
                        <wps:spPr>
                          <a:xfrm flipV="1">
                            <a:off x="1635647" y="519289"/>
                            <a:ext cx="3550357" cy="787249"/>
                          </a:xfrm>
                          <a:prstGeom prst="straightConnector1">
                            <a:avLst/>
                          </a:prstGeom>
                          <a:ln w="952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35"/>
                        <wps:cNvSpPr txBox="1"/>
                        <wps:spPr>
                          <a:xfrm>
                            <a:off x="4744500" y="803470"/>
                            <a:ext cx="2250221" cy="381229"/>
                          </a:xfrm>
                          <a:prstGeom prst="rect">
                            <a:avLst/>
                          </a:prstGeom>
                          <a:noFill/>
                        </wps:spPr>
                        <wps:txbx>
                          <w:txbxContent>
                            <w:p w14:paraId="5DA8D78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Case1: n+4 timing</w:t>
                              </w:r>
                            </w:p>
                          </w:txbxContent>
                        </wps:txbx>
                        <wps:bodyPr wrap="square" rtlCol="0">
                          <a:noAutofit/>
                        </wps:bodyPr>
                      </wps:wsp>
                      <wps:wsp>
                        <wps:cNvPr id="29" name="Oval 29"/>
                        <wps:cNvSpPr/>
                        <wps:spPr bwMode="auto">
                          <a:xfrm>
                            <a:off x="3224558" y="645471"/>
                            <a:ext cx="914400" cy="230793"/>
                          </a:xfrm>
                          <a:prstGeom prst="ellipse">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TextBox 37"/>
                        <wps:cNvSpPr txBox="1"/>
                        <wps:spPr>
                          <a:xfrm>
                            <a:off x="755953" y="539074"/>
                            <a:ext cx="2250221" cy="392581"/>
                          </a:xfrm>
                          <a:prstGeom prst="rect">
                            <a:avLst/>
                          </a:prstGeom>
                          <a:noFill/>
                        </wps:spPr>
                        <wps:txbx>
                          <w:txbxContent>
                            <w:p w14:paraId="316165FB"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Case2: shortened timing</w:t>
                              </w:r>
                            </w:p>
                          </w:txbxContent>
                        </wps:txbx>
                        <wps:bodyPr wrap="square" rtlCol="0">
                          <a:noAutofit/>
                        </wps:bodyPr>
                      </wps:wsp>
                    </wpg:wgp>
                  </a:graphicData>
                </a:graphic>
                <wp14:sizeRelV relativeFrom="margin">
                  <wp14:pctHeight>0</wp14:pctHeight>
                </wp14:sizeRelV>
              </wp:anchor>
            </w:drawing>
          </mc:Choice>
          <mc:Fallback>
            <w:pict>
              <v:group w14:anchorId="01B1A462" id="Group 3" o:spid="_x0000_s1026" style="position:absolute;left:0;text-align:left;margin-left:454.35pt;margin-top:7.2pt;width:505.55pt;height:119.25pt;z-index:251659264;mso-position-horizontal:right;mso-position-horizontal-relative:margin;mso-height-relative:margin" coordsize="69947,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">
                <v:rect id="Rectangle 2" o:spid="_x0000_s1027" style="position:absolute;left:10429;top:26;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IlsEA&#10;AADaAAAADwAAAGRycy9kb3ducmV2LnhtbESPQYvCMBSE7wv+h/AEL6KpFWSpRhFB8GoVlr09m2db&#10;bV5qE7X6640geBxm5htmtmhNJW7UuNKygtEwAkGcWV1yrmC/Ww9+QTiPrLGyTAoe5GAx7/zMMNH2&#10;zlu6pT4XAcIuQQWF93UipcsKMuiGtiYO3tE2Bn2QTS51g/cAN5WMo2giDZYcFgqsaVVQdk6vRsHm&#10;8rdLR+dxn/7r63NyOFF8ivtK9brtcgrCU+u/4U97oxXE8L4Sbo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OiJbBAAAA2gAAAA8AAAAAAAAAAAAAAAAAmAIAAGRycy9kb3du&#10;cmV2LnhtbFBLBQYAAAAABAAEAPUAAACGAwAAAAA=&#10;" filled="f" strokecolor="#7030a0" strokeweight="2pt"/>
                <v:rect id="Rectangle 3" o:spid="_x0000_s1028" style="position:absolute;left:22283;top:26;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tDcIA&#10;AADaAAAADwAAAGRycy9kb3ducmV2LnhtbESPQYvCMBSE78L+h/AW9iKaWkGWaiqyIHi1CuLtbfNs&#10;a5uXbhO16683guBxmJlvmMWyN424Uucqywom4wgEcW51xYWC/W49+gbhPLLGxjIp+CcHy/RjsMBE&#10;2xtv6Zr5QgQIuwQVlN63iZQuL8mgG9uWOHgn2xn0QXaF1B3eAtw0Mo6imTRYcVgosaWfkvI6uxgF&#10;m7/DLpvU0yEd28t99num+BwPlfr67FdzEJ56/w6/2hutYArPK+EG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i0NwgAAANoAAAAPAAAAAAAAAAAAAAAAAJgCAABkcnMvZG93&#10;bnJldi54bWxQSwUGAAAAAAQABAD1AAAAhwMAAAAA&#10;" filled="f" strokecolor="#7030a0" strokeweight="2pt"/>
                <v:rect id="Rectangle 5" o:spid="_x0000_s1029" style="position:absolute;left:34136;top:26;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cQ4sIA&#10;AADaAAAADwAAAGRycy9kb3ducmV2LnhtbESPQYvCMBSE7wv+h/AEL6KplRWpRhFB8GpdEG/P5tlW&#10;m5faRK3+erOwsMdhZr5h5svWVOJBjSstKxgNIxDEmdUl5wp+9pvBFITzyBory6TgRQ6Wi87XHBNt&#10;n7yjR+pzESDsElRQeF8nUrqsIINuaGvi4J1tY9AH2eRSN/gMcFPJOIom0mDJYaHAmtYFZdf0bhRs&#10;b4d9OrqO+3Ss7+/J6ULxJe4r1eu2qxkIT63/D/+1t1rBN/xeCT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ZxDiwgAAANoAAAAPAAAAAAAAAAAAAAAAAJgCAABkcnMvZG93&#10;bnJldi54bWxQSwUGAAAAAAQABAD1AAAAhwMAAAAA&#10;" filled="f" strokecolor="#7030a0" strokeweight="2pt"/>
                <v:rect id="Rectangle 6" o:spid="_x0000_s1030" style="position:absolute;left:45933;width:1185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WOlcMA&#10;AADaAAAADwAAAGRycy9kb3ducmV2LnhtbESPQWvCQBSE7wX/w/KEXkQ3SSGU6CZIoZBrY6H09sw+&#10;k2j2bcyuGv313UKhx2FmvmE2xWR6caXRdZYVxKsIBHFtdceNgs/d+/IVhPPIGnvLpOBODop89rTB&#10;TNsbf9C18o0IEHYZKmi9HzIpXd2SQbeyA3HwDnY06IMcG6lHvAW46WUSRak02HFYaHGgt5bqU3Ux&#10;Csrz166KTy8L+h4uj3R/pOSYLJR6nk/bNQhPk/8P/7VLrSCF3yvhBs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WOlcMAAADaAAAADwAAAAAAAAAAAAAAAACYAgAAZHJzL2Rv&#10;d25yZXYueG1sUEsFBgAAAAAEAAQA9QAAAIgDAAAAAA==&#10;" filled="f" strokecolor="#7030a0" strokeweight="2pt"/>
                <v:rect id="Rectangle 7" o:spid="_x0000_s1031" style="position:absolute;left:57786;width:11854;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rDsIA&#10;AADaAAAADwAAAGRycy9kb3ducmV2LnhtbESPQYvCMBSE74L/ITzBi2hqF1SqUUQQvG4VxNuzebbV&#10;5qU2Ubv76zcLgsdhZr5hFqvWVOJJjSstKxiPIhDEmdUl5woO++1wBsJ5ZI2VZVLwQw5Wy25ngYm2&#10;L/6mZ+pzESDsElRQeF8nUrqsIINuZGvi4F1sY9AH2eRSN/gKcFPJOIom0mDJYaHAmjYFZbf0YRTs&#10;7sd9Or59DehUP34n5yvF13igVL/XrucgPLX+E363d1rBFP6vh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OwgAAANoAAAAPAAAAAAAAAAAAAAAAAJgCAABkcnMvZG93&#10;bnJldi54bWxQSwUGAAAAAAQABAD1AAAAhwMAAAAA&#10;" filled="f" strokecolor="#7030a0" strokeweight="2pt"/>
                <v:rect id="Rectangle 8" o:spid="_x0000_s1032" style="position:absolute;left:10429;top:13065;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GuvMEA&#10;AADaAAAADwAAAGRycy9kb3ducmV2LnhtbERPTWsCMRC9C/6HMII3zeqhymqUUlpa60G0oh7HzbhZ&#10;u5ksSarbf98chB4f73u+bG0tbuRD5VjBaJiBIC6crrhUsP96G0xBhIissXZMCn4pwHLR7cwx1+7O&#10;W7rtYilSCIccFZgYm1zKUBiyGIauIU7cxXmLMUFfSu3xnsJtLcdZ9iQtVpwaDDb0Yqj43v1YBa+T&#10;40mv3qXH5mo268/t+HSuD0r1e+3zDESkNv6LH+4PrSBtTVfSDZ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xrrzBAAAA2gAAAA8AAAAAAAAAAAAAAAAAmAIAAGRycy9kb3du&#10;cmV2LnhtbFBLBQYAAAAABAAEAPUAAACGAwAAAAA=&#10;" filled="f" strokecolor="#212934 [1615]" strokeweight="2pt"/>
                <v:rect id="Rectangle 9" o:spid="_x0000_s1033" style="position:absolute;left:22283;top:1306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LJ8QA&#10;AADaAAAADwAAAGRycy9kb3ducmV2LnhtbESPwU7DMBBE70j8g7VI3KhDDlBCnQghEJQeqhYEPS7x&#10;EgfitWWbNPx9jYTEcTQzbzSLZrKDGCnE3rGC81kBgrh1uudOwcvz/dkcREzIGgfHpOCHIjT18dEC&#10;K+32vKFxmzqRIRwrVGBS8pWUsTVkMc6cJ87ehwsWU5ahkzrgPsPtIMuiuJAWe84LBj3dGmq/tt9W&#10;wd3l204vH2RA/2nWq6dNuXsfXpU6PZlurkEkmtJ/+K/9qBVcwe+VfANk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9CyfEAAAA2gAAAA8AAAAAAAAAAAAAAAAAmAIAAGRycy9k&#10;b3ducmV2LnhtbFBLBQYAAAAABAAEAPUAAACJAwAAAAA=&#10;" filled="f" strokecolor="#212934 [1615]" strokeweight="2pt"/>
                <v:rect id="Rectangle 10" o:spid="_x0000_s1034" style="position:absolute;left:34136;top:1306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TFwsUA&#10;AADbAAAADwAAAGRycy9kb3ducmV2LnhtbESPT08CMRDF7yZ8h2ZIvEkXDmoWCjFG47+DAQlwHLbD&#10;dnE73bQV1m/vHEi8zeS9ee83s0XvW3WimJrABsajAhRxFWzDtYH11/PNPaiUkS22gcnALyVYzAdX&#10;MyxtOPOSTqtcKwnhVKIBl3NXap0qRx7TKHTEoh1C9JhljbW2Ec8S7ls9KYpb7bFhaXDY0aOj6nv1&#10;4w083W139u1FR+yO7vPjfTnZ7duNMdfD/mEKKlOf/82X61cr+EIvv8gAe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MXCxQAAANsAAAAPAAAAAAAAAAAAAAAAAJgCAABkcnMv&#10;ZG93bnJldi54bWxQSwUGAAAAAAQABAD1AAAAigMAAAAA&#10;" filled="f" strokecolor="#212934 [1615]" strokeweight="2pt"/>
                <v:rect id="Rectangle 11" o:spid="_x0000_s1035" style="position:absolute;left:45933;top:1309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gWcIA&#10;AADbAAAADwAAAGRycy9kb3ducmV2LnhtbERPTWsCMRC9C/0PYYTeNKsHW1ajFKlo20PRFvU4bqab&#10;bTeTJUl1/fdGELzN433OZNbaWhzJh8qxgkE/A0FcOF1xqeD7a9F7BhEissbaMSk4U4DZ9KEzwVy7&#10;E6/puImlSCEcclRgYmxyKUNhyGLou4Y4cT/OW4wJ+lJqj6cUbms5zLKRtFhxajDY0NxQ8bf5twpe&#10;n3Z7/baUHptf8/nxvh7uD/VWqcdu+zIGEamNd/HNvdJp/gCuv6QD5PQ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2GBZwgAAANsAAAAPAAAAAAAAAAAAAAAAAJgCAABkcnMvZG93&#10;bnJldi54bWxQSwUGAAAAAAQABAD1AAAAhwMAAAAA&#10;" filled="f" strokecolor="#212934 [1615]" strokeweight="2pt"/>
                <v:rect id="Rectangle 12" o:spid="_x0000_s1036" style="position:absolute;left:57786;top:13095;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LsMA&#10;AADbAAAADwAAAGRycy9kb3ducmV2LnhtbERPS08CMRC+k/gfmiHhBl32AGalEGMkvA4GNMpx3I7b&#10;1e100xZY/j01MfE2X77nzBadbcSZfKgdKxiPMhDEpdM1VwreXpfDexAhImtsHJOCKwVYzO96Myy0&#10;u/CezodYiRTCoUAFJsa2kDKUhiyGkWuJE/flvMWYoK+k9nhJ4baReZZNpMWaU4PBlp4MlT+Hk1Xw&#10;PP046s1Kemy/zctuu8+Pn827UoN+9/gAIlIX/8V/7rVO83P4/SUd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r+LsMAAADbAAAADwAAAAAAAAAAAAAAAACYAgAAZHJzL2Rv&#10;d25yZXYueG1sUEsFBgAAAAAEAAQA9QAAAIgDAAAAAA==&#10;" filled="f" strokecolor="#212934 [1615]" strokeweight="2pt"/>
                <v:shapetype id="_x0000_t202" coordsize="21600,21600" o:spt="202" path="m,l,21600r21600,l21600,xe">
                  <v:stroke joinstyle="miter"/>
                  <v:path gradientshapeok="t" o:connecttype="rect"/>
                </v:shapetype>
                <v:shape id="TextBox 14" o:spid="_x0000_s1037" type="#_x0000_t202" style="position:absolute;left:11670;top:1198;width:9255;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564239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v:textbox>
                </v:shape>
                <v:shape id="TextBox 15" o:spid="_x0000_s1038" type="#_x0000_t202" style="position:absolute;left:23042;top:1298;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DB5737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v:textbox>
                </v:shape>
                <v:shape id="TextBox 16" o:spid="_x0000_s1039" type="#_x0000_t202" style="position:absolute;left:34951;top:1261;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551AF3B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v:textbox>
                </v:shape>
                <v:shape id="TextBox 17" o:spid="_x0000_s1040" type="#_x0000_t202" style="position:absolute;left:46747;top:135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0603C33E"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v:textbox>
                </v:shape>
                <v:shape id="TextBox 18" o:spid="_x0000_s1041" type="#_x0000_t202" style="position:absolute;left:58216;top:1381;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5965D14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v:textbox>
                </v:shape>
                <v:shape id="TextBox 19" o:spid="_x0000_s1042" type="#_x0000_t202" style="position:absolute;left:11670;top:14174;width:9255;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3219792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v:textbox>
                </v:shape>
                <v:shape id="TextBox 20" o:spid="_x0000_s1043" type="#_x0000_t202" style="position:absolute;left:23042;top:14174;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16491B5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v:textbox>
                </v:shape>
                <v:shape id="TextBox 21" o:spid="_x0000_s1044" type="#_x0000_t202" style="position:absolute;left:34782;top:1417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0DAABA77"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v:textbox>
                </v:shape>
                <v:shape id="TextBox 22" o:spid="_x0000_s1045" type="#_x0000_t202" style="position:absolute;left:46803;top:14180;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9C023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v:textbox>
                </v:shape>
                <v:shape id="TextBox 23" o:spid="_x0000_s1046" type="#_x0000_t202" style="position:absolute;left:58696;top:14174;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0B1514B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v:textbox>
                </v:shape>
                <v:shape id="TextBox 25" o:spid="_x0000_s1047" type="#_x0000_t202" style="position:absolute;left:44;top:1205;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42C74D86"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DL</w:t>
                        </w:r>
                      </w:p>
                    </w:txbxContent>
                  </v:textbox>
                </v:shape>
                <v:shape id="TextBox 26" o:spid="_x0000_s1048" type="#_x0000_t202" style="position:absolute;top:1417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72F5E0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UL</w:t>
                        </w:r>
                      </w:p>
                    </w:txbxContent>
                  </v:textbox>
                </v:shape>
                <v:shapetype id="_x0000_t32" coordsize="21600,21600" o:spt="32" o:oned="t" path="m,l21600,21600e" filled="f">
                  <v:path arrowok="t" fillok="f" o:connecttype="none"/>
                  <o:lock v:ext="edit" shapetype="t"/>
                </v:shapetype>
                <v:shape id="Straight Arrow Connector 25" o:spid="_x0000_s1049" type="#_x0000_t32" style="position:absolute;left:16356;top:5192;width:47357;height:78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3SKcQAAADbAAAADwAAAGRycy9kb3ducmV2LnhtbESPQWvCQBSE74L/YXlCb3WjoVJSVxG1&#10;0EI9NApeH9nXJG32bdjdJtFf7xYKHoeZ+YZZrgfTiI6cry0rmE0TEMSF1TWXCk7H18dnED4ga2ws&#10;k4ILeVivxqMlZtr2/EldHkoRIewzVFCF0GZS+qIig35qW+LofVlnMETpSqkd9hFuGjlPkoU0WHNc&#10;qLClbUXFT/5rFLj998e13VO6u6SH09nrtHvvWamHybB5ARFoCPfwf/tNK5g/wd+X+AP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dIpxAAAANsAAAAPAAAAAAAAAAAA&#10;AAAAAKECAABkcnMvZG93bnJldi54bWxQSwUGAAAAAAQABAD5AAAAkgMAAAAA&#10;" strokecolor="red">
                  <v:stroke endarrow="block" joinstyle="miter"/>
                </v:shape>
                <v:shape id="Straight Arrow Connector 26" o:spid="_x0000_s1050" type="#_x0000_t32" style="position:absolute;left:16356;top:5219;width:23707;height:78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XcxMIAAADbAAAADwAAAGRycy9kb3ducmV2LnhtbESPUWvCMBSF3wf+h3AF32ZqETerUURw&#10;lj1t6g+4NNemmNyUJqv135vBYI+Hc853OOvt4KzoqQuNZwWzaQaCuPK64VrB5Xx4fQcRIrJG65kU&#10;PCjAdjN6WWOh/Z2/qT/FWiQIhwIVmBjbQspQGXIYpr4lTt7Vdw5jkl0tdYf3BHdW5lm2kA4bTgsG&#10;W9obqm6nH6dg7j+Wxtqy/Fy+HXa3fH78cj0rNRkPuxWISEP8D/+1S60gX8Dvl/Q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XcxMIAAADbAAAADwAAAAAAAAAAAAAA&#10;AAChAgAAZHJzL2Rvd25yZXYueG1sUEsFBgAAAAAEAAQA+QAAAJADAAAAAA==&#10;" strokecolor="#0070c0">
                  <v:stroke endarrow="block" joinstyle="miter"/>
                </v:shape>
                <v:shape id="Straight Arrow Connector 27" o:spid="_x0000_s1051" type="#_x0000_t32" style="position:absolute;left:16356;top:5192;width:35504;height:78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l5X8IAAADbAAAADwAAAGRycy9kb3ducmV2LnhtbESPUWvCMBSF3wf+h3AF32ZqkTmrUURw&#10;lj1t6g+4NNemmNyUJqv135vBYI+Hc853OOvt4KzoqQuNZwWzaQaCuPK64VrB5Xx4fQcRIrJG65kU&#10;PCjAdjN6WWOh/Z2/qT/FWiQIhwIVmBjbQspQGXIYpr4lTt7Vdw5jkl0tdYf3BHdW5ln2Jh02nBYM&#10;trQ3VN1OP07B3H8sjbVl+blcHHa3fH78cj0rNRkPuxWISEP8D/+1S60gX8Dvl/Q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l5X8IAAADbAAAADwAAAAAAAAAAAAAA&#10;AAChAgAAZHJzL2Rvd25yZXYueG1sUEsFBgAAAAAEAAQA+QAAAJADAAAAAA==&#10;" strokecolor="#0070c0">
                  <v:stroke endarrow="block" joinstyle="miter"/>
                </v:shape>
                <v:shape id="TextBox 35" o:spid="_x0000_s1052" type="#_x0000_t202" style="position:absolute;left:47445;top:8034;width:22502;height:3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5DA8D78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Case1: n+4 timing</w:t>
                        </w:r>
                      </w:p>
                    </w:txbxContent>
                  </v:textbox>
                </v:shape>
                <v:oval id="Oval 29" o:spid="_x0000_s1053" style="position:absolute;left:32245;top:6454;width:9144;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b5CcEA&#10;AADbAAAADwAAAGRycy9kb3ducmV2LnhtbESPT4vCMBTE78J+h/AW9qbpuiBajbIIonjzz8Xbs3k2&#10;xeSlNrHWb2+EhT0OM/MbZrbonBUtNaHyrOB7kIEgLryuuFRwPKz6YxAhImu0nknBkwIs5h+9Geba&#10;P3hH7T6WIkE45KjAxFjnUobCkMMw8DVx8i6+cRiTbEqpG3wkuLNymGUj6bDitGCwpqWh4rq/OwUn&#10;st32R2555CZHczuvL/ZsW6W+PrvfKYhIXfwP/7U3WsFwAu8v6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QnBAAAA2wAAAA8AAAAAAAAAAAAAAAAAmAIAAGRycy9kb3du&#10;cmV2LnhtbFBLBQYAAAAABAAEAPUAAACGAwAAAAA=&#10;" filled="f" strokecolor="black [3213]"/>
                <v:shape id="TextBox 37" o:spid="_x0000_s1054" type="#_x0000_t202" style="position:absolute;left:7559;top:5390;width:22502;height:3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316165FB"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Case2: shortened timing</w:t>
                        </w:r>
                      </w:p>
                    </w:txbxContent>
                  </v:textbox>
                </v:shape>
                <w10:wrap anchorx="margin"/>
              </v:group>
            </w:pict>
          </mc:Fallback>
        </mc:AlternateContent>
      </w:r>
    </w:p>
    <w:p w14:paraId="0D50CDEC" w14:textId="549A8133" w:rsidR="003518B9" w:rsidRDefault="003518B9" w:rsidP="003518B9">
      <w:pPr>
        <w:jc w:val="both"/>
        <w:rPr>
          <w:lang w:val="en-GB"/>
        </w:rPr>
      </w:pPr>
    </w:p>
    <w:p w14:paraId="6FF87C0C" w14:textId="79064ECC" w:rsidR="003518B9" w:rsidRDefault="003518B9" w:rsidP="003518B9">
      <w:pPr>
        <w:jc w:val="both"/>
        <w:rPr>
          <w:lang w:val="en-GB"/>
        </w:rPr>
      </w:pPr>
    </w:p>
    <w:p w14:paraId="2ABBC3BC" w14:textId="6693E228" w:rsidR="003518B9" w:rsidRDefault="003518B9" w:rsidP="003518B9">
      <w:pPr>
        <w:jc w:val="both"/>
        <w:rPr>
          <w:lang w:val="en-GB"/>
        </w:rPr>
      </w:pPr>
    </w:p>
    <w:p w14:paraId="0050C204" w14:textId="77777777" w:rsidR="003518B9" w:rsidRDefault="003518B9" w:rsidP="003518B9">
      <w:pPr>
        <w:jc w:val="both"/>
        <w:rPr>
          <w:lang w:val="en-GB"/>
        </w:rPr>
      </w:pPr>
    </w:p>
    <w:p w14:paraId="4DEEB3D3" w14:textId="77777777" w:rsidR="003518B9" w:rsidRDefault="003518B9" w:rsidP="003518B9">
      <w:pPr>
        <w:jc w:val="both"/>
        <w:rPr>
          <w:lang w:val="en-GB"/>
        </w:rPr>
      </w:pPr>
    </w:p>
    <w:p w14:paraId="597573F4" w14:textId="09493737" w:rsidR="003518B9" w:rsidRDefault="00BB6BBB" w:rsidP="003518B9">
      <w:pPr>
        <w:jc w:val="both"/>
        <w:rPr>
          <w:lang w:val="en-GB"/>
        </w:rPr>
      </w:pPr>
      <w:r>
        <w:rPr>
          <w:noProof/>
        </w:rPr>
        <mc:AlternateContent>
          <mc:Choice Requires="wps">
            <w:drawing>
              <wp:anchor distT="0" distB="0" distL="114300" distR="114300" simplePos="0" relativeHeight="251661312" behindDoc="0" locked="0" layoutInCell="1" allowOverlap="1" wp14:anchorId="640D8A3B" wp14:editId="53E69528">
                <wp:simplePos x="0" y="0"/>
                <wp:positionH relativeFrom="margin">
                  <wp:align>right</wp:align>
                </wp:positionH>
                <wp:positionV relativeFrom="paragraph">
                  <wp:posOffset>160020</wp:posOffset>
                </wp:positionV>
                <wp:extent cx="6420485"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6420485" cy="635"/>
                        </a:xfrm>
                        <a:prstGeom prst="rect">
                          <a:avLst/>
                        </a:prstGeom>
                        <a:solidFill>
                          <a:prstClr val="white"/>
                        </a:solidFill>
                        <a:ln>
                          <a:noFill/>
                        </a:ln>
                        <a:effectLst/>
                      </wps:spPr>
                      <wps:txbx>
                        <w:txbxContent>
                          <w:p w14:paraId="7768A2B9" w14:textId="26EEE938" w:rsidR="00292F80" w:rsidRPr="006E0C3A" w:rsidRDefault="00292F80" w:rsidP="00292F80">
                            <w:pPr>
                              <w:pStyle w:val="Caption"/>
                              <w:jc w:val="center"/>
                              <w:rPr>
                                <w:noProof/>
                              </w:rPr>
                            </w:pPr>
                            <w:r w:rsidRPr="000D04F5">
                              <w:t>Figure 1: ACK/NAK to re-transmission latency.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40D8A3B" id="Text Box 1" o:spid="_x0000_s1055" type="#_x0000_t202" style="position:absolute;left:0;text-align:left;margin-left:454.35pt;margin-top:12.6pt;width:505.55pt;height:.0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" stroked="f">
                <v:textbox style="mso-fit-shape-to-text:t" inset="0,0,0,0">
                  <w:txbxContent>
                    <w:p w14:paraId="7768A2B9" w14:textId="26EEE938" w:rsidR="00292F80" w:rsidRPr="006E0C3A" w:rsidRDefault="00292F80" w:rsidP="00292F80">
                      <w:pPr>
                        <w:pStyle w:val="Caption"/>
                        <w:jc w:val="center"/>
                        <w:rPr>
                          <w:noProof/>
                        </w:rPr>
                      </w:pPr>
                      <w:r w:rsidRPr="000D04F5">
                        <w:t>Figure 1: ACK/NAK to re-transmission latency.</w:t>
                      </w:r>
                    </w:p>
                  </w:txbxContent>
                </v:textbox>
                <w10:wrap anchorx="margin"/>
              </v:shape>
            </w:pict>
          </mc:Fallback>
        </mc:AlternateContent>
      </w:r>
    </w:p>
    <w:p w14:paraId="1567C777" w14:textId="7026F4DC" w:rsidR="00EF3BF2" w:rsidRDefault="00EF3BF2" w:rsidP="00FD6840">
      <w:pPr>
        <w:jc w:val="both"/>
        <w:rPr>
          <w:b/>
        </w:rPr>
      </w:pPr>
    </w:p>
    <w:p w14:paraId="306B59C4" w14:textId="62A567B2" w:rsidR="00E7395F" w:rsidRDefault="00E7395F" w:rsidP="00FD6840">
      <w:pPr>
        <w:jc w:val="both"/>
      </w:pPr>
      <w:r w:rsidRPr="00E7395F">
        <w:t xml:space="preserve">Table 2 compares the HARQ RTT for </w:t>
      </w:r>
      <w:r w:rsidR="00F945CD">
        <w:t>{2</w:t>
      </w:r>
      <w:proofErr w:type="gramStart"/>
      <w:r w:rsidR="00F945CD">
        <w:t>,2</w:t>
      </w:r>
      <w:proofErr w:type="gramEnd"/>
      <w:r w:rsidR="00F945CD">
        <w:t>},</w:t>
      </w:r>
      <w:r w:rsidRPr="00E7395F">
        <w:t xml:space="preserve"> {2,7}</w:t>
      </w:r>
      <w:r w:rsidR="00F945CD">
        <w:t>, and {2,14}</w:t>
      </w:r>
      <w:r w:rsidRPr="00E7395F">
        <w:t xml:space="preserve"> DL-UL configurations under different </w:t>
      </w:r>
      <w:r>
        <w:t xml:space="preserve">processing </w:t>
      </w:r>
      <w:r w:rsidRPr="00E7395F">
        <w:t>timing</w:t>
      </w:r>
      <w:r>
        <w:t xml:space="preserve"> (PT)</w:t>
      </w:r>
      <w:r w:rsidRPr="00E7395F">
        <w:t xml:space="preserve"> rules at the UE and </w:t>
      </w:r>
      <w:proofErr w:type="spellStart"/>
      <w:r w:rsidRPr="00E7395F">
        <w:t>eNB</w:t>
      </w:r>
      <w:proofErr w:type="spellEnd"/>
      <w:r w:rsidRPr="00E7395F">
        <w:t>.</w:t>
      </w:r>
      <w:r w:rsidR="00F945CD">
        <w:t xml:space="preserve"> Note that the HARQ timing is based on the DL </w:t>
      </w:r>
      <w:proofErr w:type="spellStart"/>
      <w:r w:rsidR="00F945CD">
        <w:t>sTTI</w:t>
      </w:r>
      <w:proofErr w:type="spellEnd"/>
      <w:r w:rsidR="00F945CD">
        <w:t xml:space="preserve"> length, and the scheduling timing is based on the UL </w:t>
      </w:r>
      <w:proofErr w:type="spellStart"/>
      <w:r w:rsidR="00F945CD">
        <w:t>sTTI</w:t>
      </w:r>
      <w:proofErr w:type="spellEnd"/>
      <w:r w:rsidR="00F945CD">
        <w:t xml:space="preserve"> length.</w:t>
      </w:r>
    </w:p>
    <w:p w14:paraId="61DB5D37" w14:textId="50137BE8" w:rsidR="00E7395F" w:rsidRDefault="00F945CD" w:rsidP="00FD6840">
      <w:pPr>
        <w:jc w:val="both"/>
      </w:pPr>
      <w:r>
        <w:t>Based on these results, we therefore have that:</w:t>
      </w:r>
    </w:p>
    <w:p w14:paraId="37AF0304" w14:textId="39686A94" w:rsidR="00F945CD" w:rsidRPr="00F945CD" w:rsidRDefault="00F945CD" w:rsidP="00FD6840">
      <w:pPr>
        <w:jc w:val="both"/>
        <w:rPr>
          <w:b/>
        </w:rPr>
      </w:pPr>
      <w:r w:rsidRPr="00F945CD">
        <w:rPr>
          <w:b/>
        </w:rPr>
        <w:t>Proposal 1</w:t>
      </w:r>
      <w:r w:rsidR="00B5090D">
        <w:rPr>
          <w:b/>
        </w:rPr>
        <w:t>: Adopt</w:t>
      </w:r>
      <w:r w:rsidRPr="00F945CD">
        <w:rPr>
          <w:b/>
        </w:rPr>
        <w:t xml:space="preserve"> a shortened processing timing based on the UL (s</w:t>
      </w:r>
      <w:proofErr w:type="gramStart"/>
      <w:r w:rsidRPr="00F945CD">
        <w:rPr>
          <w:b/>
        </w:rPr>
        <w:t>)TTI</w:t>
      </w:r>
      <w:proofErr w:type="gramEnd"/>
      <w:r w:rsidRPr="00F945CD">
        <w:rPr>
          <w:b/>
        </w:rPr>
        <w:t xml:space="preserve"> length at the </w:t>
      </w:r>
      <w:proofErr w:type="spellStart"/>
      <w:r w:rsidRPr="00F945CD">
        <w:rPr>
          <w:b/>
        </w:rPr>
        <w:t>eNB</w:t>
      </w:r>
      <w:proofErr w:type="spellEnd"/>
      <w:r w:rsidRPr="00F945CD">
        <w:rPr>
          <w:b/>
        </w:rPr>
        <w:t xml:space="preserve"> when asymmetric DL-UL TTI lengths are configured.</w:t>
      </w:r>
    </w:p>
    <w:p w14:paraId="5DC7B951" w14:textId="32F4CDCC" w:rsidR="00E7395F" w:rsidRDefault="00F945CD" w:rsidP="00FD6840">
      <w:pPr>
        <w:jc w:val="both"/>
      </w:pPr>
      <w:r>
        <w:t>The average RTT under the {2</w:t>
      </w:r>
      <w:proofErr w:type="gramStart"/>
      <w:r>
        <w:t>,14</w:t>
      </w:r>
      <w:proofErr w:type="gramEnd"/>
      <w:r>
        <w:t>} DL-UL TTI configuration can further be reduced if cross-</w:t>
      </w:r>
      <w:proofErr w:type="spellStart"/>
      <w:r>
        <w:t>subframe</w:t>
      </w:r>
      <w:proofErr w:type="spellEnd"/>
      <w:r>
        <w:t xml:space="preserve"> DL </w:t>
      </w:r>
      <w:proofErr w:type="spellStart"/>
      <w:r>
        <w:t>sTTI</w:t>
      </w:r>
      <w:proofErr w:type="spellEnd"/>
      <w:r>
        <w:t xml:space="preserve"> grouping becomes feasible. This is shown in Figure 2, where </w:t>
      </w:r>
      <w:r w:rsidR="00665069">
        <w:t xml:space="preserve">the </w:t>
      </w:r>
      <w:proofErr w:type="spellStart"/>
      <w:r w:rsidR="00665069">
        <w:t>sTTIs</w:t>
      </w:r>
      <w:proofErr w:type="spellEnd"/>
      <w:r w:rsidR="00665069">
        <w:t xml:space="preserve"> within the second slot</w:t>
      </w:r>
      <w:r>
        <w:t xml:space="preserve"> of </w:t>
      </w:r>
      <w:proofErr w:type="spellStart"/>
      <w:r>
        <w:t>subframe</w:t>
      </w:r>
      <w:proofErr w:type="spellEnd"/>
      <w:r>
        <w:t xml:space="preserve"> </w:t>
      </w:r>
      <m:oMath>
        <m:r>
          <w:rPr>
            <w:rFonts w:ascii="Cambria Math" w:hAnsi="Cambria Math"/>
          </w:rPr>
          <m:t>n</m:t>
        </m:r>
      </m:oMath>
      <w:r>
        <w:t xml:space="preserve"> and the ones within the first slot of subframe </w:t>
      </w:r>
      <m:oMath>
        <m:r>
          <w:rPr>
            <w:rFonts w:ascii="Cambria Math" w:hAnsi="Cambria Math"/>
          </w:rPr>
          <m:t>n+1</m:t>
        </m:r>
      </m:oMath>
      <w:r>
        <w:t xml:space="preserve"> are grouped</w:t>
      </w:r>
      <w:r w:rsidR="00665069">
        <w:t>,</w:t>
      </w:r>
      <w:r>
        <w:t xml:space="preserve"> and mapped to a single 1ms PUCCH. </w:t>
      </w:r>
      <w:r w:rsidR="00BB6BBB">
        <w:t>If this approach is adopted, the average RTT of a {2</w:t>
      </w:r>
      <w:proofErr w:type="gramStart"/>
      <w:r w:rsidR="00BB6BBB">
        <w:t>,14</w:t>
      </w:r>
      <w:proofErr w:type="gramEnd"/>
      <w:r w:rsidR="00BB6BBB">
        <w:t xml:space="preserve">} configuration with HARQ timing of </w:t>
      </w:r>
      <m:oMath>
        <m:r>
          <w:rPr>
            <w:rFonts w:ascii="Cambria Math" w:hAnsi="Cambria Math"/>
          </w:rPr>
          <m:t>n+4</m:t>
        </m:r>
      </m:oMath>
      <w:r w:rsidR="00BB6BBB">
        <w:t xml:space="preserve"> and scheduling timing of </w:t>
      </w:r>
      <m:oMath>
        <m:r>
          <w:rPr>
            <w:rFonts w:ascii="Cambria Math" w:hAnsi="Cambria Math"/>
          </w:rPr>
          <m:t>n+2</m:t>
        </m:r>
      </m:oMath>
      <w:r w:rsidR="00BB6BBB">
        <w:t xml:space="preserve"> can be reduced to 2.57ms. In particular, compared to the average RTT listed in Table 2, this approach reduces the average RTT by 1ms.</w:t>
      </w:r>
    </w:p>
    <w:p w14:paraId="521D42E6" w14:textId="4D81B9B4" w:rsidR="00E7395F" w:rsidRPr="00E35A4B" w:rsidRDefault="00E35A4B" w:rsidP="00FD6840">
      <w:pPr>
        <w:jc w:val="both"/>
        <w:rPr>
          <w:b/>
        </w:rPr>
      </w:pPr>
      <w:r w:rsidRPr="00E35A4B">
        <w:rPr>
          <w:b/>
        </w:rPr>
        <w:t>Proposal 2:</w:t>
      </w:r>
      <w:r>
        <w:rPr>
          <w:b/>
        </w:rPr>
        <w:t xml:space="preserve"> If {2</w:t>
      </w:r>
      <w:proofErr w:type="gramStart"/>
      <w:r>
        <w:rPr>
          <w:b/>
        </w:rPr>
        <w:t>,14</w:t>
      </w:r>
      <w:proofErr w:type="gramEnd"/>
      <w:r>
        <w:rPr>
          <w:b/>
        </w:rPr>
        <w:t xml:space="preserve">} DL-UL TTI length configuration is adopted, </w:t>
      </w:r>
      <w:r w:rsidR="00B5090D">
        <w:rPr>
          <w:b/>
        </w:rPr>
        <w:t>allow</w:t>
      </w:r>
      <w:r>
        <w:rPr>
          <w:b/>
        </w:rPr>
        <w:t xml:space="preserve"> for cross-</w:t>
      </w:r>
      <w:proofErr w:type="spellStart"/>
      <w:r>
        <w:rPr>
          <w:b/>
        </w:rPr>
        <w:t>subframe</w:t>
      </w:r>
      <w:proofErr w:type="spellEnd"/>
      <w:r>
        <w:rPr>
          <w:b/>
        </w:rPr>
        <w:t xml:space="preserve"> </w:t>
      </w:r>
      <w:proofErr w:type="spellStart"/>
      <w:r>
        <w:rPr>
          <w:b/>
        </w:rPr>
        <w:t>sTTI</w:t>
      </w:r>
      <w:proofErr w:type="spellEnd"/>
      <w:r>
        <w:rPr>
          <w:b/>
        </w:rPr>
        <w:t xml:space="preserve"> grouping and UL PUCCH mapping.</w:t>
      </w:r>
    </w:p>
    <w:p w14:paraId="479C4FAA" w14:textId="77777777" w:rsidR="00E7395F" w:rsidRDefault="00E7395F" w:rsidP="00FD6840">
      <w:pPr>
        <w:jc w:val="both"/>
      </w:pPr>
    </w:p>
    <w:p w14:paraId="52A90BFE" w14:textId="77777777" w:rsidR="00E7395F" w:rsidRDefault="00E7395F" w:rsidP="00FD6840">
      <w:pPr>
        <w:jc w:val="both"/>
      </w:pPr>
    </w:p>
    <w:p w14:paraId="3A3DE3F1" w14:textId="77777777" w:rsidR="00E7395F" w:rsidRDefault="00E7395F" w:rsidP="00FD6840">
      <w:pPr>
        <w:jc w:val="both"/>
      </w:pPr>
    </w:p>
    <w:p w14:paraId="0A337331" w14:textId="77777777" w:rsidR="00E7395F" w:rsidRPr="00E7395F" w:rsidRDefault="00E7395F" w:rsidP="00FD6840">
      <w:pPr>
        <w:jc w:val="both"/>
      </w:pPr>
    </w:p>
    <w:p w14:paraId="72EC9872" w14:textId="17E2A753" w:rsidR="00F945CD" w:rsidRDefault="00F945CD" w:rsidP="00F945CD">
      <w:pPr>
        <w:pStyle w:val="Caption"/>
        <w:keepNext/>
        <w:jc w:val="center"/>
      </w:pPr>
      <w:r>
        <w:lastRenderedPageBreak/>
        <w:t xml:space="preserve">Table </w:t>
      </w:r>
      <w:fldSimple w:instr=" SEQ Table \* ARABIC ">
        <w:r w:rsidR="00FC711E">
          <w:rPr>
            <w:noProof/>
          </w:rPr>
          <w:t>2</w:t>
        </w:r>
      </w:fldSimple>
      <w:r>
        <w:t>: Average RTT for different {DL</w:t>
      </w:r>
      <w:proofErr w:type="gramStart"/>
      <w:r>
        <w:t>,UL</w:t>
      </w:r>
      <w:proofErr w:type="gramEnd"/>
      <w:r>
        <w:t>} TTI length configurations.</w:t>
      </w:r>
    </w:p>
    <w:tbl>
      <w:tblPr>
        <w:tblStyle w:val="TableGrid"/>
        <w:tblW w:w="0" w:type="auto"/>
        <w:jc w:val="center"/>
        <w:tblLook w:val="04A0" w:firstRow="1" w:lastRow="0" w:firstColumn="1" w:lastColumn="0" w:noHBand="0" w:noVBand="1"/>
      </w:tblPr>
      <w:tblGrid>
        <w:gridCol w:w="1784"/>
        <w:gridCol w:w="1784"/>
        <w:gridCol w:w="1609"/>
        <w:gridCol w:w="1609"/>
      </w:tblGrid>
      <w:tr w:rsidR="00E7395F" w14:paraId="797E5557" w14:textId="10C777E0" w:rsidTr="000334C4">
        <w:trPr>
          <w:trHeight w:val="273"/>
          <w:jc w:val="center"/>
        </w:trPr>
        <w:tc>
          <w:tcPr>
            <w:tcW w:w="1784" w:type="dxa"/>
          </w:tcPr>
          <w:p w14:paraId="1A74880C" w14:textId="712010CD" w:rsidR="00E7395F" w:rsidRDefault="00E7395F" w:rsidP="00AD0366">
            <w:pPr>
              <w:jc w:val="center"/>
              <w:rPr>
                <w:lang w:val="en-GB"/>
              </w:rPr>
            </w:pPr>
            <w:r>
              <w:rPr>
                <w:lang w:val="en-GB"/>
              </w:rPr>
              <w:t>DL-UL Configuration</w:t>
            </w:r>
          </w:p>
        </w:tc>
        <w:tc>
          <w:tcPr>
            <w:tcW w:w="1784" w:type="dxa"/>
          </w:tcPr>
          <w:p w14:paraId="0393F5ED" w14:textId="10A568F7" w:rsidR="00E7395F" w:rsidRDefault="00E7395F" w:rsidP="00AD0366">
            <w:pPr>
              <w:jc w:val="center"/>
              <w:rPr>
                <w:lang w:val="en-GB"/>
              </w:rPr>
            </w:pPr>
            <w:r>
              <w:rPr>
                <w:lang w:val="en-GB"/>
              </w:rPr>
              <w:t>PT at UE</w:t>
            </w:r>
          </w:p>
        </w:tc>
        <w:tc>
          <w:tcPr>
            <w:tcW w:w="1609" w:type="dxa"/>
          </w:tcPr>
          <w:p w14:paraId="5E4E3619" w14:textId="68D4EE20" w:rsidR="00E7395F" w:rsidRDefault="00E7395F" w:rsidP="00AD0366">
            <w:pPr>
              <w:jc w:val="center"/>
              <w:rPr>
                <w:lang w:val="en-GB"/>
              </w:rPr>
            </w:pPr>
            <w:r>
              <w:rPr>
                <w:lang w:val="en-GB"/>
              </w:rPr>
              <w:t xml:space="preserve">PT at </w:t>
            </w:r>
            <w:proofErr w:type="spellStart"/>
            <w:r>
              <w:rPr>
                <w:lang w:val="en-GB"/>
              </w:rPr>
              <w:t>eNB</w:t>
            </w:r>
            <w:proofErr w:type="spellEnd"/>
          </w:p>
        </w:tc>
        <w:tc>
          <w:tcPr>
            <w:tcW w:w="1609" w:type="dxa"/>
          </w:tcPr>
          <w:p w14:paraId="4F4E8804" w14:textId="4BC041E7" w:rsidR="00E7395F" w:rsidRDefault="00E7395F" w:rsidP="00AD0366">
            <w:pPr>
              <w:jc w:val="center"/>
              <w:rPr>
                <w:lang w:val="en-GB"/>
              </w:rPr>
            </w:pPr>
            <w:r>
              <w:rPr>
                <w:lang w:val="en-GB"/>
              </w:rPr>
              <w:t>Average RTT</w:t>
            </w:r>
          </w:p>
        </w:tc>
      </w:tr>
      <w:tr w:rsidR="00E7395F" w14:paraId="0F10890E" w14:textId="12C4F1C6" w:rsidTr="000334C4">
        <w:trPr>
          <w:trHeight w:val="181"/>
          <w:jc w:val="center"/>
        </w:trPr>
        <w:tc>
          <w:tcPr>
            <w:tcW w:w="1784" w:type="dxa"/>
          </w:tcPr>
          <w:p w14:paraId="7E9CD8E5" w14:textId="6FD42A37" w:rsidR="00E7395F" w:rsidRDefault="00E7395F" w:rsidP="00AD0366">
            <w:pPr>
              <w:jc w:val="center"/>
              <w:rPr>
                <w:lang w:val="en-GB"/>
              </w:rPr>
            </w:pPr>
            <w:r>
              <w:rPr>
                <w:lang w:val="en-GB"/>
              </w:rPr>
              <w:t>{2,2}</w:t>
            </w:r>
          </w:p>
        </w:tc>
        <w:tc>
          <w:tcPr>
            <w:tcW w:w="1784" w:type="dxa"/>
          </w:tcPr>
          <w:p w14:paraId="6239D7C7" w14:textId="4E0D702A" w:rsidR="00E7395F" w:rsidRDefault="00F945CD" w:rsidP="00F945CD">
            <w:pPr>
              <w:jc w:val="center"/>
              <w:rPr>
                <w:lang w:val="en-GB"/>
              </w:rPr>
            </w:pPr>
            <m:oMathPara>
              <m:oMath>
                <m:r>
                  <w:rPr>
                    <w:rFonts w:ascii="Cambria Math" w:hAnsi="Cambria Math"/>
                    <w:lang w:val="en-GB"/>
                  </w:rPr>
                  <m:t>n+4</m:t>
                </m:r>
              </m:oMath>
            </m:oMathPara>
          </w:p>
        </w:tc>
        <w:tc>
          <w:tcPr>
            <w:tcW w:w="1609" w:type="dxa"/>
          </w:tcPr>
          <w:p w14:paraId="6017E09B" w14:textId="1582466E"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87BF71F" w14:textId="41D4A920" w:rsidR="00E7395F" w:rsidRDefault="00F945CD" w:rsidP="00AD0366">
            <w:pPr>
              <w:jc w:val="center"/>
              <w:rPr>
                <w:lang w:val="en-GB"/>
              </w:rPr>
            </w:pPr>
            <w:r>
              <w:rPr>
                <w:lang w:val="en-GB"/>
              </w:rPr>
              <w:t>1.26ms</w:t>
            </w:r>
          </w:p>
        </w:tc>
      </w:tr>
      <w:tr w:rsidR="00E7395F" w14:paraId="6C8923AB" w14:textId="36C430F6" w:rsidTr="000334C4">
        <w:trPr>
          <w:trHeight w:val="186"/>
          <w:jc w:val="center"/>
        </w:trPr>
        <w:tc>
          <w:tcPr>
            <w:tcW w:w="1784" w:type="dxa"/>
          </w:tcPr>
          <w:p w14:paraId="0866A366" w14:textId="5DE73038" w:rsidR="00E7395F" w:rsidRDefault="00E7395F" w:rsidP="00AD0366">
            <w:pPr>
              <w:jc w:val="center"/>
              <w:rPr>
                <w:lang w:val="en-GB"/>
              </w:rPr>
            </w:pPr>
            <w:r>
              <w:rPr>
                <w:lang w:val="en-GB"/>
              </w:rPr>
              <w:t>{2,2}</w:t>
            </w:r>
          </w:p>
        </w:tc>
        <w:tc>
          <w:tcPr>
            <w:tcW w:w="1784" w:type="dxa"/>
          </w:tcPr>
          <w:p w14:paraId="64973434" w14:textId="3D8F36D9" w:rsidR="00E7395F" w:rsidRDefault="00F945CD" w:rsidP="00F945CD">
            <w:pPr>
              <w:jc w:val="center"/>
              <w:rPr>
                <w:lang w:val="en-GB"/>
              </w:rPr>
            </w:pPr>
            <m:oMathPara>
              <m:oMath>
                <m:r>
                  <w:rPr>
                    <w:rFonts w:ascii="Cambria Math" w:hAnsi="Cambria Math"/>
                    <w:lang w:val="en-GB"/>
                  </w:rPr>
                  <m:t>n+6</m:t>
                </m:r>
              </m:oMath>
            </m:oMathPara>
          </w:p>
        </w:tc>
        <w:tc>
          <w:tcPr>
            <w:tcW w:w="1609" w:type="dxa"/>
          </w:tcPr>
          <w:p w14:paraId="17BA98EB" w14:textId="2EDF86BF" w:rsidR="00E7395F" w:rsidRDefault="00F945CD" w:rsidP="00F945CD">
            <w:pPr>
              <w:jc w:val="center"/>
              <w:rPr>
                <w:lang w:val="en-GB"/>
              </w:rPr>
            </w:pPr>
            <m:oMathPara>
              <m:oMath>
                <m:r>
                  <w:rPr>
                    <w:rFonts w:ascii="Cambria Math" w:hAnsi="Cambria Math"/>
                    <w:lang w:val="en-GB"/>
                  </w:rPr>
                  <m:t>n+6</m:t>
                </m:r>
              </m:oMath>
            </m:oMathPara>
          </w:p>
        </w:tc>
        <w:tc>
          <w:tcPr>
            <w:tcW w:w="1609" w:type="dxa"/>
          </w:tcPr>
          <w:p w14:paraId="1F9718E6" w14:textId="3A37F434" w:rsidR="00E7395F" w:rsidRDefault="00F945CD" w:rsidP="00AD0366">
            <w:pPr>
              <w:jc w:val="center"/>
              <w:rPr>
                <w:lang w:val="en-GB"/>
              </w:rPr>
            </w:pPr>
            <w:r>
              <w:rPr>
                <w:lang w:val="en-GB"/>
              </w:rPr>
              <w:t>1.91ms</w:t>
            </w:r>
          </w:p>
        </w:tc>
      </w:tr>
      <w:tr w:rsidR="00E7395F" w14:paraId="401EBBCF" w14:textId="02A2E6A2" w:rsidTr="000334C4">
        <w:trPr>
          <w:trHeight w:val="181"/>
          <w:jc w:val="center"/>
        </w:trPr>
        <w:tc>
          <w:tcPr>
            <w:tcW w:w="1784" w:type="dxa"/>
          </w:tcPr>
          <w:p w14:paraId="642A4F14" w14:textId="5394DFFE" w:rsidR="00E7395F" w:rsidRDefault="00E7395F" w:rsidP="00AD0366">
            <w:pPr>
              <w:jc w:val="center"/>
              <w:rPr>
                <w:lang w:val="en-GB"/>
              </w:rPr>
            </w:pPr>
            <w:r>
              <w:rPr>
                <w:lang w:val="en-GB"/>
              </w:rPr>
              <w:t>{2,7}</w:t>
            </w:r>
          </w:p>
        </w:tc>
        <w:tc>
          <w:tcPr>
            <w:tcW w:w="1784" w:type="dxa"/>
          </w:tcPr>
          <w:p w14:paraId="4628AB20" w14:textId="09489623"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139C3F1" w14:textId="7B51537E" w:rsidR="00E7395F" w:rsidRDefault="00F945CD" w:rsidP="00F945CD">
            <w:pPr>
              <w:jc w:val="center"/>
              <w:rPr>
                <w:lang w:val="en-GB"/>
              </w:rPr>
            </w:pPr>
            <m:oMathPara>
              <m:oMath>
                <m:r>
                  <w:rPr>
                    <w:rFonts w:ascii="Cambria Math" w:hAnsi="Cambria Math"/>
                    <w:lang w:val="en-GB"/>
                  </w:rPr>
                  <m:t>n+2</m:t>
                </m:r>
              </m:oMath>
            </m:oMathPara>
          </w:p>
        </w:tc>
        <w:tc>
          <w:tcPr>
            <w:tcW w:w="1609" w:type="dxa"/>
          </w:tcPr>
          <w:p w14:paraId="3E76755F" w14:textId="6E6848AA" w:rsidR="00E7395F" w:rsidRDefault="00F945CD" w:rsidP="00AD0366">
            <w:pPr>
              <w:jc w:val="center"/>
              <w:rPr>
                <w:lang w:val="en-GB"/>
              </w:rPr>
            </w:pPr>
            <w:r>
              <w:rPr>
                <w:lang w:val="en-GB"/>
              </w:rPr>
              <w:t>1.8ms</w:t>
            </w:r>
          </w:p>
        </w:tc>
      </w:tr>
      <w:tr w:rsidR="00E7395F" w14:paraId="513746B3" w14:textId="618190E8" w:rsidTr="000334C4">
        <w:trPr>
          <w:trHeight w:val="181"/>
          <w:jc w:val="center"/>
        </w:trPr>
        <w:tc>
          <w:tcPr>
            <w:tcW w:w="1784" w:type="dxa"/>
          </w:tcPr>
          <w:p w14:paraId="7617C412" w14:textId="7730C7EB" w:rsidR="00E7395F" w:rsidRDefault="00E7395F" w:rsidP="00AD0366">
            <w:pPr>
              <w:jc w:val="center"/>
              <w:rPr>
                <w:lang w:val="en-GB"/>
              </w:rPr>
            </w:pPr>
            <w:r>
              <w:rPr>
                <w:lang w:val="en-GB"/>
              </w:rPr>
              <w:t>{2,7}</w:t>
            </w:r>
          </w:p>
        </w:tc>
        <w:tc>
          <w:tcPr>
            <w:tcW w:w="1784" w:type="dxa"/>
          </w:tcPr>
          <w:p w14:paraId="08C9D882" w14:textId="09E9435C" w:rsidR="00E7395F" w:rsidRDefault="00F945CD" w:rsidP="00F945CD">
            <w:pPr>
              <w:jc w:val="center"/>
              <w:rPr>
                <w:lang w:val="en-GB"/>
              </w:rPr>
            </w:pPr>
            <m:oMathPara>
              <m:oMath>
                <m:r>
                  <w:rPr>
                    <w:rFonts w:ascii="Cambria Math" w:hAnsi="Cambria Math"/>
                    <w:lang w:val="en-GB"/>
                  </w:rPr>
                  <m:t>n+4</m:t>
                </m:r>
              </m:oMath>
            </m:oMathPara>
          </w:p>
        </w:tc>
        <w:tc>
          <w:tcPr>
            <w:tcW w:w="1609" w:type="dxa"/>
          </w:tcPr>
          <w:p w14:paraId="4283B158" w14:textId="0B81E1D1" w:rsidR="00E7395F" w:rsidRDefault="00F945CD" w:rsidP="00F945CD">
            <w:pPr>
              <w:jc w:val="center"/>
              <w:rPr>
                <w:lang w:val="en-GB"/>
              </w:rPr>
            </w:pPr>
            <m:oMathPara>
              <m:oMath>
                <m:r>
                  <w:rPr>
                    <w:rFonts w:ascii="Cambria Math" w:hAnsi="Cambria Math"/>
                    <w:lang w:val="en-GB"/>
                  </w:rPr>
                  <m:t>n+3</m:t>
                </m:r>
              </m:oMath>
            </m:oMathPara>
          </w:p>
        </w:tc>
        <w:tc>
          <w:tcPr>
            <w:tcW w:w="1609" w:type="dxa"/>
          </w:tcPr>
          <w:p w14:paraId="42A10B7E" w14:textId="33CB5458" w:rsidR="00E7395F" w:rsidRDefault="00F945CD" w:rsidP="00AD0366">
            <w:pPr>
              <w:jc w:val="center"/>
              <w:rPr>
                <w:lang w:val="en-GB"/>
              </w:rPr>
            </w:pPr>
            <w:r>
              <w:rPr>
                <w:lang w:val="en-GB"/>
              </w:rPr>
              <w:t>2.3ms</w:t>
            </w:r>
          </w:p>
        </w:tc>
      </w:tr>
      <w:tr w:rsidR="00E7395F" w14:paraId="4ABA965C" w14:textId="3742BA3D" w:rsidTr="000334C4">
        <w:trPr>
          <w:trHeight w:val="186"/>
          <w:jc w:val="center"/>
        </w:trPr>
        <w:tc>
          <w:tcPr>
            <w:tcW w:w="1784" w:type="dxa"/>
          </w:tcPr>
          <w:p w14:paraId="50A010AD" w14:textId="31229FF4" w:rsidR="00E7395F" w:rsidRDefault="00E7395F" w:rsidP="00AD0366">
            <w:pPr>
              <w:jc w:val="center"/>
              <w:rPr>
                <w:lang w:val="en-GB"/>
              </w:rPr>
            </w:pPr>
            <w:r>
              <w:rPr>
                <w:lang w:val="en-GB"/>
              </w:rPr>
              <w:t>{2,7}</w:t>
            </w:r>
          </w:p>
        </w:tc>
        <w:tc>
          <w:tcPr>
            <w:tcW w:w="1784" w:type="dxa"/>
          </w:tcPr>
          <w:p w14:paraId="27AC99E9" w14:textId="7E56B00D"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3994A0D" w14:textId="7409F784" w:rsidR="00E7395F" w:rsidRDefault="00F945CD" w:rsidP="00F945CD">
            <w:pPr>
              <w:jc w:val="center"/>
              <w:rPr>
                <w:lang w:val="en-GB"/>
              </w:rPr>
            </w:pPr>
            <m:oMathPara>
              <m:oMath>
                <m:r>
                  <w:rPr>
                    <w:rFonts w:ascii="Cambria Math" w:hAnsi="Cambria Math"/>
                    <w:lang w:val="en-GB"/>
                  </w:rPr>
                  <m:t>n+4</m:t>
                </m:r>
              </m:oMath>
            </m:oMathPara>
          </w:p>
        </w:tc>
        <w:tc>
          <w:tcPr>
            <w:tcW w:w="1609" w:type="dxa"/>
          </w:tcPr>
          <w:p w14:paraId="15EF8B5B" w14:textId="1A6F94EE" w:rsidR="00E7395F" w:rsidRDefault="00F945CD" w:rsidP="00AD0366">
            <w:pPr>
              <w:jc w:val="center"/>
              <w:rPr>
                <w:lang w:val="en-GB"/>
              </w:rPr>
            </w:pPr>
            <w:r>
              <w:rPr>
                <w:lang w:val="en-GB"/>
              </w:rPr>
              <w:t>2.8ms</w:t>
            </w:r>
          </w:p>
        </w:tc>
      </w:tr>
      <w:tr w:rsidR="00E7395F" w14:paraId="7C0EC5D0" w14:textId="21C1E9B1" w:rsidTr="000334C4">
        <w:trPr>
          <w:trHeight w:val="120"/>
          <w:jc w:val="center"/>
        </w:trPr>
        <w:tc>
          <w:tcPr>
            <w:tcW w:w="1784" w:type="dxa"/>
          </w:tcPr>
          <w:p w14:paraId="732725C1" w14:textId="1224EA1D" w:rsidR="00E7395F" w:rsidRDefault="00E7395F" w:rsidP="00AD0366">
            <w:pPr>
              <w:jc w:val="center"/>
              <w:rPr>
                <w:lang w:val="en-GB"/>
              </w:rPr>
            </w:pPr>
            <w:r>
              <w:rPr>
                <w:lang w:val="en-GB"/>
              </w:rPr>
              <w:t>{7,7}</w:t>
            </w:r>
          </w:p>
        </w:tc>
        <w:tc>
          <w:tcPr>
            <w:tcW w:w="1784" w:type="dxa"/>
          </w:tcPr>
          <w:p w14:paraId="3FE05141" w14:textId="2158903F" w:rsidR="00E7395F" w:rsidRDefault="00F945CD" w:rsidP="00F945CD">
            <w:pPr>
              <w:jc w:val="center"/>
              <w:rPr>
                <w:lang w:val="en-GB"/>
              </w:rPr>
            </w:pPr>
            <m:oMathPara>
              <m:oMath>
                <m:r>
                  <w:rPr>
                    <w:rFonts w:ascii="Cambria Math" w:hAnsi="Cambria Math"/>
                    <w:lang w:val="en-GB"/>
                  </w:rPr>
                  <m:t>n+4</m:t>
                </m:r>
              </m:oMath>
            </m:oMathPara>
          </w:p>
        </w:tc>
        <w:tc>
          <w:tcPr>
            <w:tcW w:w="1609" w:type="dxa"/>
          </w:tcPr>
          <w:p w14:paraId="1B99F312" w14:textId="21D998E5"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72EF7A8" w14:textId="45B12396" w:rsidR="00E7395F" w:rsidRDefault="00F945CD" w:rsidP="00AD0366">
            <w:pPr>
              <w:jc w:val="center"/>
              <w:rPr>
                <w:lang w:val="en-GB"/>
              </w:rPr>
            </w:pPr>
            <w:r>
              <w:rPr>
                <w:lang w:val="en-GB"/>
              </w:rPr>
              <w:t>4ms</w:t>
            </w:r>
          </w:p>
        </w:tc>
      </w:tr>
      <w:tr w:rsidR="00F945CD" w14:paraId="6DC67167" w14:textId="77777777" w:rsidTr="000334C4">
        <w:trPr>
          <w:trHeight w:val="120"/>
          <w:jc w:val="center"/>
        </w:trPr>
        <w:tc>
          <w:tcPr>
            <w:tcW w:w="1784" w:type="dxa"/>
          </w:tcPr>
          <w:p w14:paraId="3E3FC221" w14:textId="1AA2ECF0" w:rsidR="00F945CD" w:rsidRDefault="00F945CD" w:rsidP="00AD0366">
            <w:pPr>
              <w:jc w:val="center"/>
              <w:rPr>
                <w:lang w:val="en-GB"/>
              </w:rPr>
            </w:pPr>
            <w:r>
              <w:rPr>
                <w:lang w:val="en-GB"/>
              </w:rPr>
              <w:t>{2,14}</w:t>
            </w:r>
          </w:p>
        </w:tc>
        <w:tc>
          <w:tcPr>
            <w:tcW w:w="1784" w:type="dxa"/>
          </w:tcPr>
          <w:p w14:paraId="2F07374B" w14:textId="4E12A7C2" w:rsidR="00F945CD" w:rsidRDefault="00F945CD" w:rsidP="00F945CD">
            <w:pPr>
              <w:jc w:val="center"/>
              <w:rPr>
                <w:lang w:val="en-GB"/>
              </w:rPr>
            </w:pPr>
            <m:oMathPara>
              <m:oMath>
                <m:r>
                  <w:rPr>
                    <w:rFonts w:ascii="Cambria Math" w:hAnsi="Cambria Math"/>
                    <w:lang w:val="en-GB"/>
                  </w:rPr>
                  <m:t>n+4</m:t>
                </m:r>
              </m:oMath>
            </m:oMathPara>
          </w:p>
        </w:tc>
        <w:tc>
          <w:tcPr>
            <w:tcW w:w="1609" w:type="dxa"/>
          </w:tcPr>
          <w:p w14:paraId="42E100C7" w14:textId="669999EC" w:rsidR="00F945CD" w:rsidRDefault="00F945CD" w:rsidP="00F945CD">
            <w:pPr>
              <w:jc w:val="center"/>
              <w:rPr>
                <w:lang w:val="en-GB"/>
              </w:rPr>
            </w:pPr>
            <m:oMathPara>
              <m:oMath>
                <m:r>
                  <w:rPr>
                    <w:rFonts w:ascii="Cambria Math" w:hAnsi="Cambria Math"/>
                    <w:lang w:val="en-GB"/>
                  </w:rPr>
                  <m:t>n+2</m:t>
                </m:r>
              </m:oMath>
            </m:oMathPara>
          </w:p>
        </w:tc>
        <w:tc>
          <w:tcPr>
            <w:tcW w:w="1609" w:type="dxa"/>
          </w:tcPr>
          <w:p w14:paraId="4CE7A58A" w14:textId="2DB2CE60" w:rsidR="00F945CD" w:rsidRDefault="00F945CD" w:rsidP="00AD0366">
            <w:pPr>
              <w:jc w:val="center"/>
              <w:rPr>
                <w:lang w:val="en-GB"/>
              </w:rPr>
            </w:pPr>
            <w:r>
              <w:rPr>
                <w:lang w:val="en-GB"/>
              </w:rPr>
              <w:t>3.57ms</w:t>
            </w:r>
          </w:p>
        </w:tc>
      </w:tr>
    </w:tbl>
    <w:p w14:paraId="215F710C" w14:textId="3714F27A" w:rsidR="00E7395F" w:rsidRDefault="00E7395F" w:rsidP="00FD6840">
      <w:pPr>
        <w:jc w:val="both"/>
        <w:rPr>
          <w:b/>
        </w:rPr>
      </w:pPr>
    </w:p>
    <w:p w14:paraId="2D3D9750" w14:textId="5B71D58A" w:rsidR="00A67393" w:rsidRDefault="00A36D55" w:rsidP="00FD6840">
      <w:pPr>
        <w:jc w:val="both"/>
        <w:rPr>
          <w:b/>
        </w:rPr>
      </w:pPr>
      <w:r w:rsidRPr="00A67393">
        <w:rPr>
          <w:noProof/>
        </w:rPr>
        <mc:AlternateContent>
          <mc:Choice Requires="wpg">
            <w:drawing>
              <wp:anchor distT="0" distB="0" distL="114300" distR="114300" simplePos="0" relativeHeight="251663360" behindDoc="0" locked="0" layoutInCell="1" allowOverlap="1" wp14:anchorId="21FA2D97" wp14:editId="72A51AF5">
                <wp:simplePos x="0" y="0"/>
                <wp:positionH relativeFrom="margin">
                  <wp:align>center</wp:align>
                </wp:positionH>
                <wp:positionV relativeFrom="paragraph">
                  <wp:posOffset>7620</wp:posOffset>
                </wp:positionV>
                <wp:extent cx="4777740" cy="1800225"/>
                <wp:effectExtent l="0" t="0" r="0" b="0"/>
                <wp:wrapNone/>
                <wp:docPr id="77" name="Group 12"/>
                <wp:cNvGraphicFramePr/>
                <a:graphic xmlns:a="http://schemas.openxmlformats.org/drawingml/2006/main">
                  <a:graphicData uri="http://schemas.microsoft.com/office/word/2010/wordprocessingGroup">
                    <wpg:wgp>
                      <wpg:cNvGrpSpPr/>
                      <wpg:grpSpPr>
                        <a:xfrm>
                          <a:off x="0" y="0"/>
                          <a:ext cx="4777740" cy="1800225"/>
                          <a:chOff x="0" y="0"/>
                          <a:chExt cx="4777865" cy="2393865"/>
                        </a:xfrm>
                      </wpg:grpSpPr>
                      <wps:wsp>
                        <wps:cNvPr id="78" name="Rectangle 78"/>
                        <wps:cNvSpPr/>
                        <wps:spPr bwMode="auto">
                          <a:xfrm>
                            <a:off x="3321" y="294629"/>
                            <a:ext cx="911376"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9" name="Straight Arrow Connector 79"/>
                        <wps:cNvCnPr>
                          <a:endCxn id="133" idx="0"/>
                        </wps:cNvCnPr>
                        <wps:spPr>
                          <a:xfrm>
                            <a:off x="920353" y="815174"/>
                            <a:ext cx="1318056" cy="864783"/>
                          </a:xfrm>
                          <a:prstGeom prst="straightConnector1">
                            <a:avLst/>
                          </a:prstGeom>
                          <a:ln w="12700">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133" idx="0"/>
                          <a:endCxn id="83" idx="2"/>
                        </wps:cNvCnPr>
                        <wps:spPr>
                          <a:xfrm flipV="1">
                            <a:off x="2238410" y="675100"/>
                            <a:ext cx="1751606" cy="1004857"/>
                          </a:xfrm>
                          <a:prstGeom prst="straightConnector1">
                            <a:avLst/>
                          </a:prstGeom>
                          <a:ln w="12700">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a:off x="432657" y="806209"/>
                            <a:ext cx="924726" cy="0"/>
                          </a:xfrm>
                          <a:prstGeom prst="straightConnector1">
                            <a:avLst/>
                          </a:prstGeom>
                          <a:ln w="12700">
                            <a:gradFill flip="none" rotWithShape="1">
                              <a:gsLst>
                                <a:gs pos="0">
                                  <a:srgbClr val="143C66"/>
                                </a:gs>
                                <a:gs pos="100000">
                                  <a:srgbClr val="008080"/>
                                </a:gs>
                              </a:gsLst>
                              <a:lin ang="0" scaled="1"/>
                              <a:tileRect/>
                            </a:gra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2" name="Rectangle 82"/>
                        <wps:cNvSpPr/>
                        <wps:spPr bwMode="auto">
                          <a:xfrm>
                            <a:off x="914697" y="292959"/>
                            <a:ext cx="885373"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3" name="Rectangle 83"/>
                        <wps:cNvSpPr/>
                        <wps:spPr bwMode="auto">
                          <a:xfrm>
                            <a:off x="3567194" y="290922"/>
                            <a:ext cx="845641" cy="384178"/>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4" name="TextBox 115"/>
                        <wps:cNvSpPr txBox="1"/>
                        <wps:spPr>
                          <a:xfrm>
                            <a:off x="263900" y="45762"/>
                            <a:ext cx="1054100" cy="287020"/>
                          </a:xfrm>
                          <a:prstGeom prst="rect">
                            <a:avLst/>
                          </a:prstGeom>
                          <a:noFill/>
                        </wps:spPr>
                        <wps:txbx>
                          <w:txbxContent>
                            <w:p w14:paraId="42DC1467"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wps:txbx>
                        <wps:bodyPr wrap="square" rtlCol="0">
                          <a:noAutofit/>
                        </wps:bodyPr>
                      </wps:wsp>
                      <wps:wsp>
                        <wps:cNvPr id="85" name="TextBox 116"/>
                        <wps:cNvSpPr txBox="1"/>
                        <wps:spPr>
                          <a:xfrm>
                            <a:off x="1162059" y="42873"/>
                            <a:ext cx="1054735" cy="287020"/>
                          </a:xfrm>
                          <a:prstGeom prst="rect">
                            <a:avLst/>
                          </a:prstGeom>
                          <a:noFill/>
                        </wps:spPr>
                        <wps:txbx>
                          <w:txbxContent>
                            <w:p w14:paraId="0A6FE96C"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wps:txbx>
                        <wps:bodyPr wrap="square" rtlCol="0">
                          <a:noAutofit/>
                        </wps:bodyPr>
                      </wps:wsp>
                      <wps:wsp>
                        <wps:cNvPr id="86" name="TextBox 117"/>
                        <wps:cNvSpPr txBox="1"/>
                        <wps:spPr>
                          <a:xfrm>
                            <a:off x="1994573" y="32386"/>
                            <a:ext cx="1054735" cy="287020"/>
                          </a:xfrm>
                          <a:prstGeom prst="rect">
                            <a:avLst/>
                          </a:prstGeom>
                          <a:noFill/>
                        </wps:spPr>
                        <wps:txbx>
                          <w:txbxContent>
                            <w:p w14:paraId="675FB3EA"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wps:txbx>
                        <wps:bodyPr wrap="square" rtlCol="0">
                          <a:noAutofit/>
                        </wps:bodyPr>
                      </wps:wsp>
                      <wps:wsp>
                        <wps:cNvPr id="87" name="TextBox 118"/>
                        <wps:cNvSpPr txBox="1"/>
                        <wps:spPr>
                          <a:xfrm>
                            <a:off x="2883842" y="26500"/>
                            <a:ext cx="1054735" cy="287020"/>
                          </a:xfrm>
                          <a:prstGeom prst="rect">
                            <a:avLst/>
                          </a:prstGeom>
                          <a:noFill/>
                        </wps:spPr>
                        <wps:txbx>
                          <w:txbxContent>
                            <w:p w14:paraId="7A423079"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wps:txbx>
                        <wps:bodyPr wrap="square" rtlCol="0">
                          <a:noAutofit/>
                        </wps:bodyPr>
                      </wps:wsp>
                      <wps:wsp>
                        <wps:cNvPr id="88" name="TextBox 119"/>
                        <wps:cNvSpPr txBox="1"/>
                        <wps:spPr>
                          <a:xfrm>
                            <a:off x="3723130" y="29297"/>
                            <a:ext cx="1054735" cy="287020"/>
                          </a:xfrm>
                          <a:prstGeom prst="rect">
                            <a:avLst/>
                          </a:prstGeom>
                          <a:noFill/>
                        </wps:spPr>
                        <wps:txbx>
                          <w:txbxContent>
                            <w:p w14:paraId="3EEA4B3F"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wps:txbx>
                        <wps:bodyPr wrap="square" rtlCol="0">
                          <a:noAutofit/>
                        </wps:bodyPr>
                      </wps:wsp>
                      <wps:wsp>
                        <wps:cNvPr id="89" name="Straight Connector 89"/>
                        <wps:cNvCnPr/>
                        <wps:spPr>
                          <a:xfrm>
                            <a:off x="432657" y="16768"/>
                            <a:ext cx="0" cy="927139"/>
                          </a:xfrm>
                          <a:prstGeom prst="line">
                            <a:avLst/>
                          </a:prstGeom>
                          <a:ln w="9525">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90" name="Rectangle 90"/>
                        <wps:cNvSpPr/>
                        <wps:spPr bwMode="auto">
                          <a:xfrm>
                            <a:off x="1799044" y="296198"/>
                            <a:ext cx="885373" cy="37890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1" name="Rectangle 91"/>
                        <wps:cNvSpPr/>
                        <wps:spPr bwMode="auto">
                          <a:xfrm>
                            <a:off x="2687738" y="295640"/>
                            <a:ext cx="885373" cy="37946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Connector 92"/>
                        <wps:cNvCnPr/>
                        <wps:spPr>
                          <a:xfrm>
                            <a:off x="1357383" y="0"/>
                            <a:ext cx="0" cy="927139"/>
                          </a:xfrm>
                          <a:prstGeom prst="line">
                            <a:avLst/>
                          </a:prstGeom>
                          <a:ln w="9525">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93" name="Rectangle 93"/>
                        <wps:cNvSpPr/>
                        <wps:spPr bwMode="auto">
                          <a:xfrm>
                            <a:off x="0" y="1678390"/>
                            <a:ext cx="911376"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4" name="Rectangle 94"/>
                        <wps:cNvSpPr/>
                        <wps:spPr bwMode="auto">
                          <a:xfrm>
                            <a:off x="911376" y="1679957"/>
                            <a:ext cx="885373" cy="37890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5" name="Rectangle 95"/>
                        <wps:cNvSpPr/>
                        <wps:spPr bwMode="auto">
                          <a:xfrm>
                            <a:off x="3573491" y="1679957"/>
                            <a:ext cx="845641" cy="382139"/>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8" name="TextBox 47"/>
                        <wps:cNvSpPr txBox="1"/>
                        <wps:spPr>
                          <a:xfrm>
                            <a:off x="260596" y="2106845"/>
                            <a:ext cx="1054735" cy="287020"/>
                          </a:xfrm>
                          <a:prstGeom prst="rect">
                            <a:avLst/>
                          </a:prstGeom>
                          <a:noFill/>
                        </wps:spPr>
                        <wps:txbx>
                          <w:txbxContent>
                            <w:p w14:paraId="1571D7A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wps:txbx>
                        <wps:bodyPr wrap="square" rtlCol="0">
                          <a:noAutofit/>
                        </wps:bodyPr>
                      </wps:wsp>
                      <wps:wsp>
                        <wps:cNvPr id="129" name="TextBox 48"/>
                        <wps:cNvSpPr txBox="1"/>
                        <wps:spPr>
                          <a:xfrm>
                            <a:off x="1099547" y="2102825"/>
                            <a:ext cx="1054100" cy="287020"/>
                          </a:xfrm>
                          <a:prstGeom prst="rect">
                            <a:avLst/>
                          </a:prstGeom>
                          <a:noFill/>
                        </wps:spPr>
                        <wps:txbx>
                          <w:txbxContent>
                            <w:p w14:paraId="7478CA00"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wps:txbx>
                        <wps:bodyPr wrap="square" rtlCol="0">
                          <a:noAutofit/>
                        </wps:bodyPr>
                      </wps:wsp>
                      <wps:wsp>
                        <wps:cNvPr id="130" name="TextBox 49"/>
                        <wps:cNvSpPr txBox="1"/>
                        <wps:spPr>
                          <a:xfrm>
                            <a:off x="1991380" y="2101467"/>
                            <a:ext cx="1054735" cy="287020"/>
                          </a:xfrm>
                          <a:prstGeom prst="rect">
                            <a:avLst/>
                          </a:prstGeom>
                          <a:noFill/>
                        </wps:spPr>
                        <wps:txbx>
                          <w:txbxContent>
                            <w:p w14:paraId="30B82E3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wps:txbx>
                        <wps:bodyPr wrap="square" rtlCol="0">
                          <a:noAutofit/>
                        </wps:bodyPr>
                      </wps:wsp>
                      <wps:wsp>
                        <wps:cNvPr id="131" name="TextBox 50"/>
                        <wps:cNvSpPr txBox="1"/>
                        <wps:spPr>
                          <a:xfrm>
                            <a:off x="2880706" y="2097875"/>
                            <a:ext cx="1054100" cy="287020"/>
                          </a:xfrm>
                          <a:prstGeom prst="rect">
                            <a:avLst/>
                          </a:prstGeom>
                          <a:noFill/>
                        </wps:spPr>
                        <wps:txbx>
                          <w:txbxContent>
                            <w:p w14:paraId="34C87183"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wps:txbx>
                        <wps:bodyPr wrap="square" rtlCol="0">
                          <a:noAutofit/>
                        </wps:bodyPr>
                      </wps:wsp>
                      <wps:wsp>
                        <wps:cNvPr id="132" name="TextBox 51"/>
                        <wps:cNvSpPr txBox="1"/>
                        <wps:spPr>
                          <a:xfrm>
                            <a:off x="3719657" y="2097875"/>
                            <a:ext cx="1054735" cy="287020"/>
                          </a:xfrm>
                          <a:prstGeom prst="rect">
                            <a:avLst/>
                          </a:prstGeom>
                          <a:noFill/>
                        </wps:spPr>
                        <wps:txbx>
                          <w:txbxContent>
                            <w:p w14:paraId="00B53B45"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wps:txbx>
                        <wps:bodyPr wrap="square" rtlCol="0">
                          <a:noAutofit/>
                        </wps:bodyPr>
                      </wps:wsp>
                      <wps:wsp>
                        <wps:cNvPr id="133" name="Rectangle 133"/>
                        <wps:cNvSpPr/>
                        <wps:spPr bwMode="auto">
                          <a:xfrm>
                            <a:off x="1795723" y="1679957"/>
                            <a:ext cx="885373" cy="38158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4" name="Rectangle 134"/>
                        <wps:cNvSpPr/>
                        <wps:spPr bwMode="auto">
                          <a:xfrm>
                            <a:off x="2684417" y="1679399"/>
                            <a:ext cx="885373"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1FA2D97" id="Group 12" o:spid="_x0000_s1056" style="position:absolute;left:0;text-align:left;margin-left:0;margin-top:.6pt;width:376.2pt;height:141.75pt;z-index:251663360;mso-position-horizontal:center;mso-position-horizontal-relative:margin;mso-height-relative:margin" coordsize="47778,2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">
                <v:rect id="Rectangle 78" o:spid="_x0000_s1057" style="position:absolute;left:33;top:2946;width:9113;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2OsEA&#10;AADbAAAADwAAAGRycy9kb3ducmV2LnhtbERPS2rDMBDdF3IHMYFuSiLblCZ1o5gQSGi7y+cAgzW1&#10;TK2RsZRY7umrRaHLx/tvqmg7cafBt44V5MsMBHHtdMuNguvlsFiD8AFZY+eYFEzkodrOHjZYajfy&#10;ie7n0IgUwr5EBSaEvpTS14Ys+qXriRP35QaLIcGhkXrAMYXbThZZ9iIttpwaDPa0N1R/n29WwS23&#10;H1M8PttP+Rp/jrE47Ysno9TjPO7eQASK4V/8537XClZpbPqSf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AtjrBAAAA2wAAAA8AAAAAAAAAAAAAAAAAmAIAAGRycy9kb3du&#10;cmV2LnhtbFBLBQYAAAAABAAEAPUAAACGAwAAAAA=&#10;" filled="f" strokecolor="#003b66" strokeweight="2pt"/>
                <v:shape id="Straight Arrow Connector 79" o:spid="_x0000_s1058" type="#_x0000_t32" style="position:absolute;left:9203;top:8151;width:13181;height:86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wufcEAAADbAAAADwAAAGRycy9kb3ducmV2LnhtbESPT4vCMBTE7wt+h/AWvG3T9aC71Sgi&#10;Cl7V/ePx0TzbYvJSmtjUb28WFjwOM/MbZrEarBE9db5xrOA9y0EQl043XCn4Ou3ePkD4gKzROCYF&#10;d/KwWo5eFlhoF/lA/TFUIkHYF6igDqEtpPRlTRZ95lri5F1cZzEk2VVSdxgT3Bo5yfOptNhwWqix&#10;pU1N5fV4swr6WJ4bMib+cmz31Tfr9c9WKzV+HdZzEIGG8Az/t/dawewT/r6kH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C59wQAAANsAAAAPAAAAAAAAAAAAAAAA&#10;AKECAABkcnMvZG93bnJldi54bWxQSwUGAAAAAAQABAD5AAAAjwMAAAAA&#10;" strokecolor="#7030a0" strokeweight="1pt">
                  <v:stroke endarrow="block" joinstyle="miter"/>
                </v:shape>
                <v:shape id="Straight Arrow Connector 80" o:spid="_x0000_s1059" type="#_x0000_t32" style="position:absolute;left:22384;top:6751;width:17516;height:10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Aj8b4AAADbAAAADwAAAGRycy9kb3ducmV2LnhtbERPTYvCMBC9C/6HMII3Td2DSDWKFHWF&#10;PYhV8Do0Y1tsJiWJtf77zUHw+Hjfq01vGtGR87VlBbNpAoK4sLrmUsH1sp8sQPiArLGxTAre5GGz&#10;Hg5WmGr74jN1eShFDGGfooIqhDaV0hcVGfRT2xJH7m6dwRChK6V2+IrhppE/STKXBmuODRW2lFVU&#10;PPKnUfD3e2r8LmQ3L11bZM+8O1x1p9R41G+XIAL14Sv+uI9awSKuj1/iD5Dr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wCPxvgAAANsAAAAPAAAAAAAAAAAAAAAAAKEC&#10;AABkcnMvZG93bnJldi54bWxQSwUGAAAAAAQABAD5AAAAjAMAAAAA&#10;" strokecolor="#7030a0" strokeweight="1pt">
                  <v:stroke endarrow="block" joinstyle="miter"/>
                </v:shape>
                <v:shape id="Straight Arrow Connector 81" o:spid="_x0000_s1060" type="#_x0000_t32" style="position:absolute;left:4326;top:8062;width:9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f7MIAAADbAAAADwAAAGRycy9kb3ducmV2LnhtbESPzWrDMBCE74W+g9hCb7WcGIpxrIQQ&#10;aNpTwG6h18Xa2CbSyliqf96+ChR6HGbmG6Y8LNaIiUbfO1awSVIQxI3TPbcKvj7fXnIQPiBrNI5J&#10;wUoeDvvHhxIL7WauaKpDKyKEfYEKuhCGQkrfdGTRJ24gjt7VjRZDlGMr9YhzhFsjt2n6Ki32HBc6&#10;HOjUUXOrf6yCy5BnszH1sarOurLZmqXf4V2p56fluAMRaAn/4b/2h1aQb+D+Jf4Au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yf7MIAAADbAAAADwAAAAAAAAAAAAAA&#10;AAChAgAAZHJzL2Rvd25yZXYueG1sUEsFBgAAAAAEAAQA+QAAAJADAAAAAA==&#10;" strokeweight="1pt">
                  <v:stroke startarrow="block" endarrow="block" joinstyle="miter"/>
                </v:shape>
                <v:rect id="Rectangle 82" o:spid="_x0000_s1061" style="position:absolute;left:9146;top:2929;width:8854;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3x98IA&#10;AADbAAAADwAAAGRycy9kb3ducmV2LnhtbESP3YrCMBSE74V9h3AEb2RNLYu41SiLoKze+fMAh+bY&#10;FJuT0kSN+/RmQfBymJlvmPky2kbcqPO1YwXjUQaCuHS65krB6bj+nILwAVlj45gUPMjDcvHRm2Oh&#10;3Z33dDuESiQI+wIVmBDaQkpfGrLoR64lTt7ZdRZDkl0ldYf3BLeNzLNsIi3WnBYMtrQyVF4OV6vg&#10;OrbbR9x82Z38jn+bmO9X+dAoNejHnxmIQDG8w6/2r1YwzeH/S/o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fH3wgAAANsAAAAPAAAAAAAAAAAAAAAAAJgCAABkcnMvZG93&#10;bnJldi54bWxQSwUGAAAAAAQABAD1AAAAhwMAAAAA&#10;" filled="f" strokecolor="#003b66" strokeweight="2pt"/>
                <v:rect id="Rectangle 83" o:spid="_x0000_s1062" style="position:absolute;left:35671;top:2909;width:8457;height:3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FUbMMA&#10;AADbAAAADwAAAGRycy9kb3ducmV2LnhtbESP3WoCMRSE7wu+QzhCb4pm3RbR1SgiVNre+fMAh81x&#10;s7g5WTZRo09vCoKXw8x8w8yX0TbiQp2vHSsYDTMQxKXTNVcKDvvvwQSED8gaG8ek4EYelove2xwL&#10;7a68pcsuVCJB2BeowITQFlL60pBFP3QtcfKOrrMYkuwqqTu8JrhtZJ5lY2mx5rRgsKW1ofK0O1sF&#10;55H9vcXNl/2T03jfxHy7zj+MUu/9uJqBCBTDK/xs/2gFk0/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FUbMMAAADbAAAADwAAAAAAAAAAAAAAAACYAgAAZHJzL2Rv&#10;d25yZXYueG1sUEsFBgAAAAAEAAQA9QAAAIgDAAAAAA==&#10;" filled="f" strokecolor="#003b66" strokeweight="2pt"/>
                <v:shape id="TextBox 115" o:spid="_x0000_s1063" type="#_x0000_t202" style="position:absolute;left:2639;top:457;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14:paraId="42DC1467"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v:textbox>
                </v:shape>
                <v:shape id="TextBox 116" o:spid="_x0000_s1064" type="#_x0000_t202" style="position:absolute;left:11620;top:428;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0A6FE96C"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v:textbox>
                </v:shape>
                <v:shape id="TextBox 117" o:spid="_x0000_s1065" type="#_x0000_t202" style="position:absolute;left:19945;top:323;width:10548;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675FB3EA"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v:textbox>
                </v:shape>
                <v:shape id="TextBox 118" o:spid="_x0000_s1066" type="#_x0000_t202" style="position:absolute;left:28838;top:265;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14:paraId="7A423079"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v:textbox>
                </v:shape>
                <v:shape id="TextBox 119" o:spid="_x0000_s1067" type="#_x0000_t202" style="position:absolute;left:37231;top:292;width:10547;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3EEA4B3F"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v:textbox>
                </v:shape>
                <v:line id="Straight Connector 89" o:spid="_x0000_s1068" style="position:absolute;visibility:visible;mso-wrap-style:square" from="4326,167" to="4326,9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slCMQAAADbAAAADwAAAGRycy9kb3ducmV2LnhtbESP3WoCMRSE7wu+QziCN6JZ2yK6GkWE&#10;ivSm+PMAh81xN7o5WTYxu337plDo5TAz3zDrbW9rEan1xrGC2TQDQVw4bbhUcL18TBYgfEDWWDsm&#10;Bd/kYbsZvKwx167jE8VzKEWCsM9RQRVCk0vpi4os+qlriJN3c63FkGRbSt1il+C2lq9ZNpcWDaeF&#10;ChvaV1Q8zk+r4N6N435sirf4/DxKer/EQ2e+lBoN+90KRKA+/If/2ketYLGE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UIxAAAANsAAAAPAAAAAAAAAAAA&#10;AAAAAKECAABkcnMvZG93bnJldi54bWxQSwUGAAAAAAQABAD5AAAAkgMAAAAA&#10;">
                  <v:stroke dashstyle="dash" joinstyle="miter"/>
                </v:line>
                <v:rect id="Rectangle 90" o:spid="_x0000_s1069" style="position:absolute;left:17990;top:2961;width:8854;height:3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cxr8A&#10;AADbAAAADwAAAGRycy9kb3ducmV2LnhtbERPy4rCMBTdC/5DuIIbGVOLiHaMIoKi7nx8wKW505Rp&#10;bkoTNfr1ZjEwy8N5L9fRNuJBna8dK5iMMxDEpdM1Vwpu193XHIQPyBobx6TgRR7Wq35viYV2Tz7T&#10;4xIqkULYF6jAhNAWUvrSkEU/di1x4n5cZzEk2FVSd/hM4baReZbNpMWaU4PBlraGyt/L3Sq4T+zx&#10;FfdTe5KL+N7H/LzNR0ap4SBuvkEEiuFf/Oc+aAWLtD59S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ulzGvwAAANsAAAAPAAAAAAAAAAAAAAAAAJgCAABkcnMvZG93bnJl&#10;di54bWxQSwUGAAAAAAQABAD1AAAAhAMAAAAA&#10;" filled="f" strokecolor="#003b66" strokeweight="2pt"/>
                <v:rect id="Rectangle 91" o:spid="_x0000_s1070" style="position:absolute;left:26877;top:2956;width:8854;height:3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b5XcIA&#10;AADbAAAADwAAAGRycy9kb3ducmV2LnhtbESP0WoCMRRE3wv+Q7hCX4pmd5FSV6OIULG+af2Ay+a6&#10;WdzcLJuo0a9vBKGPw8ycYebLaFtxpd43jhXk4wwEceV0w7WC4+/36AuED8gaW8ek4E4elovB2xxL&#10;7W68p+sh1CJB2JeowITQlVL6ypBFP3YdcfJOrrcYkuxrqXu8JbhtZZFln9Jiw2nBYEdrQ9X5cLEK&#10;Lrn9ucfNxO7kND42sdiviw+j1PswrmYgAsXwH361t1rBNIfnl/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9vldwgAAANsAAAAPAAAAAAAAAAAAAAAAAJgCAABkcnMvZG93&#10;bnJldi54bWxQSwUGAAAAAAQABAD1AAAAhwMAAAAA&#10;" filled="f" strokecolor="#003b66" strokeweight="2pt"/>
                <v:line id="Straight Connector 92" o:spid="_x0000_s1071" style="position:absolute;visibility:visible;mso-wrap-style:square" from="13573,0" to="13573,9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YhpMQAAADbAAAADwAAAGRycy9kb3ducmV2LnhtbESP3WoCMRSE74W+QzhCb6RmtSJ1a5Qi&#10;WMQb8ecBDpvjburmZNnE7Pbtm4Lg5TAz3zDLdW9rEan1xrGCyTgDQVw4bbhUcDlv3z5A+ICssXZM&#10;Cn7Jw3r1Mlhirl3HR4qnUIoEYZ+jgiqEJpfSFxVZ9GPXECfv6lqLIcm2lLrFLsFtLadZNpcWDaeF&#10;ChvaVFTcTner4Kcbxc3IFO/xvt9Jmp3jd2cOSr0O+69PEIH68Aw/2jutYDGF/y/p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iGkxAAAANsAAAAPAAAAAAAAAAAA&#10;AAAAAKECAABkcnMvZG93bnJldi54bWxQSwUGAAAAAAQABAD5AAAAkgMAAAAA&#10;">
                  <v:stroke dashstyle="dash" joinstyle="miter"/>
                </v:line>
                <v:rect id="Rectangle 93" o:spid="_x0000_s1072" style="position:absolute;top:16783;width:911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jCscMA&#10;AADbAAAADwAAAGRycy9kb3ducmV2LnhtbESP3WoCMRSE7wu+QzhCb4pm3RbR1SgiVNre+fMAh81x&#10;s7g5WTZRo09vCoKXw8x8w8yX0TbiQp2vHSsYDTMQxKXTNVcKDvvvwQSED8gaG8ek4EYelove2xwL&#10;7a68pcsuVCJB2BeowITQFlL60pBFP3QtcfKOrrMYkuwqqTu8JrhtZJ5lY2mx5rRgsKW1ofK0O1sF&#10;55H9vcXNl/2T03jfxHy7zj+MUu/9uJqBCBTDK/xs/2gF00/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jCscMAAADbAAAADwAAAAAAAAAAAAAAAACYAgAAZHJzL2Rv&#10;d25yZXYueG1sUEsFBgAAAAAEAAQA9QAAAIgDAAAAAA==&#10;" filled="f" strokecolor="#003b66" strokeweight="2pt"/>
                <v:rect id="Rectangle 94" o:spid="_x0000_s1073" style="position:absolute;left:9113;top:16799;width:8854;height:3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FaxcIA&#10;AADbAAAADwAAAGRycy9kb3ducmV2LnhtbESP0YrCMBRE3wX/IVzBF1lTi8hajSKCsu6buh9wae42&#10;xeamNFGjX78RFnwcZuYMs1xH24gbdb52rGAyzkAQl07XXCn4Oe8+PkH4gKyxcUwKHuRhver3llho&#10;d+cj3U6hEgnCvkAFJoS2kNKXhiz6sWuJk/frOoshya6SusN7gttG5lk2kxZrTgsGW9oaKi+nq1Vw&#10;ndjDI+6n9lvO43Mf8+M2HxmlhoO4WYAIFMM7/N/+0grmU3h9S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gVrFwgAAANsAAAAPAAAAAAAAAAAAAAAAAJgCAABkcnMvZG93&#10;bnJldi54bWxQSwUGAAAAAAQABAD1AAAAhwMAAAAA&#10;" filled="f" strokecolor="#003b66" strokeweight="2pt"/>
                <v:rect id="Rectangle 95" o:spid="_x0000_s1074" style="position:absolute;left:35734;top:16799;width:8457;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3/XsMA&#10;AADbAAAADwAAAGRycy9kb3ducmV2LnhtbESP3WoCMRSE7wu+QzhCb4pmXVrR1SgiVNre+fMAh81x&#10;s7g5WTZRo09vCoKXw8x8w8yX0TbiQp2vHSsYDTMQxKXTNVcKDvvvwQSED8gaG8ek4EYelove2xwL&#10;7a68pcsuVCJB2BeowITQFlL60pBFP3QtcfKOrrMYkuwqqTu8JrhtZJ5lY2mx5rRgsKW1ofK0O1sF&#10;55H9vcXNp/2T03jfxHy7zj+MUu/9uJqBCBTDK/xs/2gF0y/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3/XsMAAADbAAAADwAAAAAAAAAAAAAAAACYAgAAZHJzL2Rv&#10;d25yZXYueG1sUEsFBgAAAAAEAAQA9QAAAIgDAAAAAA==&#10;" filled="f" strokecolor="#003b66" strokeweight="2pt"/>
                <v:shape id="TextBox 47" o:spid="_x0000_s1075" type="#_x0000_t202" style="position:absolute;left:2605;top:21068;width:10548;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14:paraId="1571D7A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v:textbox>
                </v:shape>
                <v:shape id="TextBox 48" o:spid="_x0000_s1076" type="#_x0000_t202" style="position:absolute;left:10995;top:21028;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7478CA00"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v:textbox>
                </v:shape>
                <v:shape id="TextBox 49" o:spid="_x0000_s1077" type="#_x0000_t202" style="position:absolute;left:19913;top:21014;width:10548;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14:paraId="30B82E3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v:textbox>
                </v:shape>
                <v:shape id="TextBox 50" o:spid="_x0000_s1078" type="#_x0000_t202" style="position:absolute;left:28807;top:20978;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14:paraId="34C87183"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v:textbox>
                </v:shape>
                <v:shape id="TextBox 51" o:spid="_x0000_s1079" type="#_x0000_t202" style="position:absolute;left:37196;top:20978;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14:paraId="00B53B45"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v:textbox>
                </v:shape>
                <v:rect id="Rectangle 133" o:spid="_x0000_s1080" style="position:absolute;left:17957;top:16799;width:885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JiMEA&#10;AADcAAAADwAAAGRycy9kb3ducmV2LnhtbERP22oCMRB9L/QfwhT6UjTrKmJXo4igqG9ePmDYTDeL&#10;m8myiRr79UYo9G0O5zqzRbSNuFHna8cKBv0MBHHpdM2VgvNp3ZuA8AFZY+OYFDzIw2L+/jbDQrs7&#10;H+h2DJVIIewLVGBCaAspfWnIou+7ljhxP66zGBLsKqk7vKdw28g8y8bSYs2pwWBLK0Pl5Xi1Cq4D&#10;u3vEzcju5Xf83cT8sMq/jFKfH3E5BREohn/xn3ur0/zhEF7PpAv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VSYjBAAAA3AAAAA8AAAAAAAAAAAAAAAAAmAIAAGRycy9kb3du&#10;cmV2LnhtbFBLBQYAAAAABAAEAPUAAACGAwAAAAA=&#10;" filled="f" strokecolor="#003b66" strokeweight="2pt"/>
                <v:rect id="Rectangle 134" o:spid="_x0000_s1081" style="position:absolute;left:26844;top:16793;width:885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zR/MEA&#10;AADcAAAADwAAAGRycy9kb3ducmV2LnhtbERP22oCMRB9F/oPYQp9Ec26FbGrUURQtG9ePmDYTDeL&#10;m8myiRr79aYg9G0O5zrzZbSNuFHna8cKRsMMBHHpdM2VgvNpM5iC8AFZY+OYFDzIw3Lx1ptjod2d&#10;D3Q7hkqkEPYFKjAhtIWUvjRk0Q9dS5y4H9dZDAl2ldQd3lO4bWSeZRNpsebUYLCltaHycrxaBdeR&#10;3T/idmy/5Vf83cb8sM77RqmP97iagQgUw7/45d7pNP9zDH/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80fzBAAAA3AAAAA8AAAAAAAAAAAAAAAAAmAIAAGRycy9kb3du&#10;cmV2LnhtbFBLBQYAAAAABAAEAPUAAACGAwAAAAA=&#10;" filled="f" strokecolor="#003b66" strokeweight="2pt"/>
                <w10:wrap anchorx="margin"/>
              </v:group>
            </w:pict>
          </mc:Fallback>
        </mc:AlternateContent>
      </w:r>
    </w:p>
    <w:p w14:paraId="2EE2AED5" w14:textId="1C08CD7C" w:rsidR="00A67393" w:rsidRDefault="00A67393" w:rsidP="00FD6840">
      <w:pPr>
        <w:jc w:val="both"/>
        <w:rPr>
          <w:b/>
        </w:rPr>
      </w:pPr>
    </w:p>
    <w:p w14:paraId="4959E1E4" w14:textId="77777777" w:rsidR="00A67393" w:rsidRDefault="00A67393" w:rsidP="00FD6840">
      <w:pPr>
        <w:jc w:val="both"/>
        <w:rPr>
          <w:b/>
        </w:rPr>
      </w:pPr>
    </w:p>
    <w:p w14:paraId="183BD0BB" w14:textId="77777777" w:rsidR="00A67393" w:rsidRDefault="00A67393" w:rsidP="00FD6840">
      <w:pPr>
        <w:jc w:val="both"/>
        <w:rPr>
          <w:b/>
        </w:rPr>
      </w:pPr>
    </w:p>
    <w:p w14:paraId="49C354CC" w14:textId="77777777" w:rsidR="00A67393" w:rsidRDefault="00A67393" w:rsidP="00FD6840">
      <w:pPr>
        <w:jc w:val="both"/>
        <w:rPr>
          <w:b/>
        </w:rPr>
      </w:pPr>
    </w:p>
    <w:p w14:paraId="6598FF28" w14:textId="77777777" w:rsidR="00A67393" w:rsidRDefault="00A67393" w:rsidP="00FD6840">
      <w:pPr>
        <w:jc w:val="both"/>
        <w:rPr>
          <w:b/>
        </w:rPr>
      </w:pPr>
    </w:p>
    <w:p w14:paraId="398194B2" w14:textId="77777777" w:rsidR="00A67393" w:rsidRDefault="00A67393" w:rsidP="00FD6840">
      <w:pPr>
        <w:jc w:val="both"/>
        <w:rPr>
          <w:b/>
        </w:rPr>
      </w:pPr>
    </w:p>
    <w:p w14:paraId="3B325179" w14:textId="5F55D393" w:rsidR="00A67393" w:rsidRDefault="00A36D55" w:rsidP="00FD6840">
      <w:pPr>
        <w:jc w:val="both"/>
        <w:rPr>
          <w:b/>
        </w:rPr>
      </w:pPr>
      <w:r>
        <w:rPr>
          <w:noProof/>
        </w:rPr>
        <mc:AlternateContent>
          <mc:Choice Requires="wps">
            <w:drawing>
              <wp:anchor distT="0" distB="0" distL="114300" distR="114300" simplePos="0" relativeHeight="251665408" behindDoc="0" locked="0" layoutInCell="1" allowOverlap="1" wp14:anchorId="178BC576" wp14:editId="354BB0CF">
                <wp:simplePos x="0" y="0"/>
                <wp:positionH relativeFrom="column">
                  <wp:posOffset>718820</wp:posOffset>
                </wp:positionH>
                <wp:positionV relativeFrom="paragraph">
                  <wp:posOffset>73660</wp:posOffset>
                </wp:positionV>
                <wp:extent cx="4777740" cy="635"/>
                <wp:effectExtent l="0" t="0" r="0" b="0"/>
                <wp:wrapNone/>
                <wp:docPr id="135" name="Text Box 135"/>
                <wp:cNvGraphicFramePr/>
                <a:graphic xmlns:a="http://schemas.openxmlformats.org/drawingml/2006/main">
                  <a:graphicData uri="http://schemas.microsoft.com/office/word/2010/wordprocessingShape">
                    <wps:wsp>
                      <wps:cNvSpPr txBox="1"/>
                      <wps:spPr>
                        <a:xfrm>
                          <a:off x="0" y="0"/>
                          <a:ext cx="4777740" cy="635"/>
                        </a:xfrm>
                        <a:prstGeom prst="rect">
                          <a:avLst/>
                        </a:prstGeom>
                        <a:solidFill>
                          <a:prstClr val="white"/>
                        </a:solidFill>
                        <a:ln>
                          <a:noFill/>
                        </a:ln>
                        <a:effectLst/>
                      </wps:spPr>
                      <wps:txbx>
                        <w:txbxContent>
                          <w:p w14:paraId="2ECFEA8B" w14:textId="78CA28AF" w:rsidR="00A67393" w:rsidRPr="00F36A10" w:rsidRDefault="00A67393" w:rsidP="00A67393">
                            <w:pPr>
                              <w:pStyle w:val="Caption"/>
                              <w:rPr>
                                <w:noProof/>
                              </w:rPr>
                            </w:pPr>
                            <w:r>
                              <w:t>Figure 2: Cross-</w:t>
                            </w:r>
                            <w:proofErr w:type="spellStart"/>
                            <w:r>
                              <w:t>subframe</w:t>
                            </w:r>
                            <w:proofErr w:type="spellEnd"/>
                            <w:r>
                              <w:t xml:space="preserve"> </w:t>
                            </w:r>
                            <w:proofErr w:type="spellStart"/>
                            <w:r>
                              <w:t>sTTI</w:t>
                            </w:r>
                            <w:proofErr w:type="spellEnd"/>
                            <w:r>
                              <w:t xml:space="preserve"> grouping, and PUCCH mapping </w:t>
                            </w:r>
                            <w:proofErr w:type="spellStart"/>
                            <w:r>
                              <w:t>udenr</w:t>
                            </w:r>
                            <w:proofErr w:type="spellEnd"/>
                            <w:r>
                              <w:t xml:space="preserve"> the {2</w:t>
                            </w:r>
                            <w:proofErr w:type="gramStart"/>
                            <w:r>
                              <w:t>,14</w:t>
                            </w:r>
                            <w:proofErr w:type="gramEnd"/>
                            <w:r>
                              <w:t>}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78BC576" id="Text Box 135" o:spid="_x0000_s1082" type="#_x0000_t202" style="position:absolute;left:0;text-align:left;margin-left:56.6pt;margin-top:5.8pt;width:376.2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" stroked="f">
                <v:textbox style="mso-fit-shape-to-text:t" inset="0,0,0,0">
                  <w:txbxContent>
                    <w:p w14:paraId="2ECFEA8B" w14:textId="78CA28AF" w:rsidR="00A67393" w:rsidRPr="00F36A10" w:rsidRDefault="00A67393" w:rsidP="00A67393">
                      <w:pPr>
                        <w:pStyle w:val="Caption"/>
                        <w:rPr>
                          <w:noProof/>
                        </w:rPr>
                      </w:pPr>
                      <w:r>
                        <w:t>Figure 2: Cross-</w:t>
                      </w:r>
                      <w:proofErr w:type="spellStart"/>
                      <w:r>
                        <w:t>subframe</w:t>
                      </w:r>
                      <w:proofErr w:type="spellEnd"/>
                      <w:r>
                        <w:t xml:space="preserve"> </w:t>
                      </w:r>
                      <w:proofErr w:type="spellStart"/>
                      <w:r>
                        <w:t>sTTI</w:t>
                      </w:r>
                      <w:proofErr w:type="spellEnd"/>
                      <w:r>
                        <w:t xml:space="preserve"> grouping, and PUCCH mapping </w:t>
                      </w:r>
                      <w:proofErr w:type="spellStart"/>
                      <w:r>
                        <w:t>udenr</w:t>
                      </w:r>
                      <w:proofErr w:type="spellEnd"/>
                      <w:r>
                        <w:t xml:space="preserve"> the {2</w:t>
                      </w:r>
                      <w:proofErr w:type="gramStart"/>
                      <w:r>
                        <w:t>,14</w:t>
                      </w:r>
                      <w:proofErr w:type="gramEnd"/>
                      <w:r>
                        <w:t>} configuration.</w:t>
                      </w:r>
                    </w:p>
                  </w:txbxContent>
                </v:textbox>
              </v:shape>
            </w:pict>
          </mc:Fallback>
        </mc:AlternateContent>
      </w:r>
    </w:p>
    <w:p w14:paraId="146C5C83" w14:textId="77777777" w:rsidR="00A67393" w:rsidRDefault="00A67393" w:rsidP="00FD6840">
      <w:pPr>
        <w:jc w:val="both"/>
        <w:rPr>
          <w:b/>
        </w:rPr>
      </w:pPr>
    </w:p>
    <w:p w14:paraId="56CCE289" w14:textId="5004A5B5" w:rsidR="00965DD0" w:rsidRDefault="00665069" w:rsidP="00FD6840">
      <w:pPr>
        <w:jc w:val="both"/>
      </w:pPr>
      <w:r w:rsidRPr="00965DD0">
        <w:t xml:space="preserve">Another aspect to consider when </w:t>
      </w:r>
      <w:r w:rsidR="00965DD0">
        <w:t xml:space="preserve">the DL and </w:t>
      </w:r>
      <w:r w:rsidRPr="00965DD0">
        <w:t xml:space="preserve">UL TTI lengths are </w:t>
      </w:r>
      <w:r w:rsidR="00965DD0">
        <w:t xml:space="preserve">unequal </w:t>
      </w:r>
      <w:r w:rsidRPr="00965DD0">
        <w:t>is that a longer (s</w:t>
      </w:r>
      <w:proofErr w:type="gramStart"/>
      <w:r w:rsidRPr="00965DD0">
        <w:t>)PUCCH</w:t>
      </w:r>
      <w:proofErr w:type="gramEnd"/>
      <w:r w:rsidRPr="00965DD0">
        <w:t xml:space="preserve"> requires more time for transmission preparation. This is because a longer (s</w:t>
      </w:r>
      <w:proofErr w:type="gramStart"/>
      <w:r w:rsidRPr="00965DD0">
        <w:t>)PUCCH</w:t>
      </w:r>
      <w:proofErr w:type="gramEnd"/>
      <w:r w:rsidRPr="00965DD0">
        <w:t xml:space="preserve"> has to carry a larger number of bits in the UL as compared to a</w:t>
      </w:r>
      <w:r w:rsidR="00965DD0" w:rsidRPr="00965DD0">
        <w:t xml:space="preserve"> 2-symbol </w:t>
      </w:r>
      <w:proofErr w:type="spellStart"/>
      <w:r w:rsidR="00965DD0" w:rsidRPr="00965DD0">
        <w:t>sPUCCH</w:t>
      </w:r>
      <w:proofErr w:type="spellEnd"/>
      <w:r w:rsidR="00965DD0" w:rsidRPr="00965DD0">
        <w:t xml:space="preserve">. Hence, in this case, the TA value </w:t>
      </w:r>
      <w:r w:rsidR="00965DD0">
        <w:t xml:space="preserve">as well as the processing timing </w:t>
      </w:r>
      <w:r w:rsidR="00965DD0" w:rsidRPr="00965DD0">
        <w:t xml:space="preserve">could be chosen differently if a longer UL </w:t>
      </w:r>
      <w:proofErr w:type="spellStart"/>
      <w:r w:rsidR="00965DD0" w:rsidRPr="00965DD0">
        <w:t>sTTI</w:t>
      </w:r>
      <w:proofErr w:type="spellEnd"/>
      <w:r w:rsidR="00965DD0" w:rsidRPr="00965DD0">
        <w:t xml:space="preserve"> is configured.</w:t>
      </w:r>
      <w:r w:rsidR="00965DD0">
        <w:t xml:space="preserve"> As an example, the processing timing could be larger when the {2</w:t>
      </w:r>
      <w:proofErr w:type="gramStart"/>
      <w:r w:rsidR="00965DD0">
        <w:t>,14</w:t>
      </w:r>
      <w:proofErr w:type="gramEnd"/>
      <w:r w:rsidR="00965DD0">
        <w:t>} DL-UL TTI length is configured as compared to the case when the {2,2} configuration is assumed.</w:t>
      </w:r>
    </w:p>
    <w:p w14:paraId="7487CDF1" w14:textId="3CE9C320" w:rsidR="00665069" w:rsidRPr="00965DD0" w:rsidRDefault="00965DD0" w:rsidP="00FD6840">
      <w:pPr>
        <w:jc w:val="both"/>
        <w:rPr>
          <w:b/>
        </w:rPr>
      </w:pPr>
      <w:r w:rsidRPr="00965DD0">
        <w:rPr>
          <w:b/>
        </w:rPr>
        <w:t xml:space="preserve">Proposal 3: </w:t>
      </w:r>
      <w:r w:rsidR="00B5090D">
        <w:rPr>
          <w:b/>
        </w:rPr>
        <w:t>Choose</w:t>
      </w:r>
      <w:r w:rsidRPr="00965DD0">
        <w:rPr>
          <w:b/>
        </w:rPr>
        <w:t xml:space="preserve"> the maximum TA value and the processing timing based on whether the identical or unequal TTI length are configured in the DL and UL. </w:t>
      </w:r>
      <w:r w:rsidR="00665069" w:rsidRPr="00965DD0">
        <w:rPr>
          <w:b/>
        </w:rPr>
        <w:t xml:space="preserve"> </w:t>
      </w:r>
    </w:p>
    <w:p w14:paraId="6A5F431A" w14:textId="4A68B4D7" w:rsidR="00A67393" w:rsidRDefault="00A67393" w:rsidP="00A67393">
      <w:pPr>
        <w:pStyle w:val="Heading3"/>
        <w:keepNext/>
        <w:keepLines/>
        <w:numPr>
          <w:ilvl w:val="1"/>
          <w:numId w:val="46"/>
        </w:numPr>
        <w:jc w:val="both"/>
      </w:pPr>
      <w:r>
        <w:t xml:space="preserve">   UL Coverage Analysis of {2</w:t>
      </w:r>
      <w:proofErr w:type="gramStart"/>
      <w:r>
        <w:t>,7</w:t>
      </w:r>
      <w:proofErr w:type="gramEnd"/>
      <w:r>
        <w:t xml:space="preserve">} and {2,14} DL-UL </w:t>
      </w:r>
      <w:proofErr w:type="spellStart"/>
      <w:r>
        <w:t>sTTI</w:t>
      </w:r>
      <w:proofErr w:type="spellEnd"/>
      <w:r>
        <w:t xml:space="preserve"> length configurations</w:t>
      </w:r>
    </w:p>
    <w:p w14:paraId="38418B21" w14:textId="67243459" w:rsidR="00A67393" w:rsidRDefault="00D62C53" w:rsidP="00FD6840">
      <w:pPr>
        <w:jc w:val="both"/>
      </w:pPr>
      <w:r w:rsidRPr="00D62C53">
        <w:t>The main reason to consider a longer (s</w:t>
      </w:r>
      <w:proofErr w:type="gramStart"/>
      <w:r w:rsidRPr="00D62C53">
        <w:t>)TTI</w:t>
      </w:r>
      <w:proofErr w:type="gramEnd"/>
      <w:r w:rsidRPr="00D62C53">
        <w:t xml:space="preserve"> length in the UL than that of the DL is to improve the UL coverage. Hence, it is essential to investigate how</w:t>
      </w:r>
      <w:r w:rsidR="00965DD0">
        <w:t>,</w:t>
      </w:r>
      <w:r w:rsidRPr="00D62C53">
        <w:t xml:space="preserve"> and by how much</w:t>
      </w:r>
      <w:r w:rsidR="00965DD0">
        <w:t>,</w:t>
      </w:r>
      <w:r w:rsidRPr="00D62C53">
        <w:t xml:space="preserve"> the UL coverage can be enhanced if the {2</w:t>
      </w:r>
      <w:proofErr w:type="gramStart"/>
      <w:r w:rsidRPr="00D62C53">
        <w:t>,7</w:t>
      </w:r>
      <w:proofErr w:type="gramEnd"/>
      <w:r w:rsidRPr="00D62C53">
        <w:t>} or</w:t>
      </w:r>
      <w:r>
        <w:t xml:space="preserve"> {2,14} configurations is</w:t>
      </w:r>
      <w:r w:rsidRPr="00D62C53">
        <w:t xml:space="preserve"> adopted.</w:t>
      </w:r>
    </w:p>
    <w:p w14:paraId="50463D49" w14:textId="218125AD" w:rsidR="00D62C53" w:rsidRDefault="00D62C53" w:rsidP="00FD6840">
      <w:pPr>
        <w:jc w:val="both"/>
      </w:pPr>
      <w:r>
        <w:t>First</w:t>
      </w:r>
      <w:r w:rsidR="00965DD0">
        <w:t>,</w:t>
      </w:r>
      <w:r>
        <w:t xml:space="preserve"> note that under the {2</w:t>
      </w:r>
      <w:proofErr w:type="gramStart"/>
      <w:r>
        <w:t>,2</w:t>
      </w:r>
      <w:proofErr w:type="gramEnd"/>
      <w:r>
        <w:t xml:space="preserve">} configuration, each DL </w:t>
      </w:r>
      <w:proofErr w:type="spellStart"/>
      <w:r>
        <w:t>sTTI</w:t>
      </w:r>
      <w:proofErr w:type="spellEnd"/>
      <w:r>
        <w:t xml:space="preserve"> is mapped to one UL </w:t>
      </w:r>
      <w:proofErr w:type="spellStart"/>
      <w:r>
        <w:t>sTTI</w:t>
      </w:r>
      <w:proofErr w:type="spellEnd"/>
      <w:r>
        <w:t>. However, under the {2</w:t>
      </w:r>
      <w:proofErr w:type="gramStart"/>
      <w:r>
        <w:t>,7</w:t>
      </w:r>
      <w:proofErr w:type="gramEnd"/>
      <w:r>
        <w:t xml:space="preserve">} and {2,14} configurations, the number of </w:t>
      </w:r>
      <w:proofErr w:type="spellStart"/>
      <w:r>
        <w:t>sTTIs</w:t>
      </w:r>
      <w:proofErr w:type="spellEnd"/>
      <w:r>
        <w:t xml:space="preserve"> mapped to each uplink (s)TTI is, respectively, 6 and 12. Hence, the uplink payload </w:t>
      </w:r>
      <w:r w:rsidR="00965DD0">
        <w:t xml:space="preserve">size </w:t>
      </w:r>
      <w:r>
        <w:t>increases by a factor of 6 and 12 if the</w:t>
      </w:r>
      <w:r w:rsidR="00965DD0">
        <w:t>se configurations are assumed</w:t>
      </w:r>
      <w:r>
        <w:t>. In Figure 3 and 4, we compare the UL performance under the {2</w:t>
      </w:r>
      <w:proofErr w:type="gramStart"/>
      <w:r>
        <w:t>,2</w:t>
      </w:r>
      <w:proofErr w:type="gramEnd"/>
      <w:r>
        <w:t xml:space="preserve">} configuration </w:t>
      </w:r>
      <w:r w:rsidR="00965DD0">
        <w:t>according to</w:t>
      </w:r>
      <w:r>
        <w:t xml:space="preserve"> the UL </w:t>
      </w:r>
      <w:proofErr w:type="spellStart"/>
      <w:r>
        <w:t>sPUCCH</w:t>
      </w:r>
      <w:proofErr w:type="spellEnd"/>
      <w:r>
        <w:t xml:space="preserve"> design</w:t>
      </w:r>
      <w:r w:rsidR="00965DD0">
        <w:t>s</w:t>
      </w:r>
      <w:r>
        <w:t xml:space="preserve"> as presented in [1] with those of the {2,7} and {2,14} assuming PUCCH format 3 is adopted (Note that the 1-slot </w:t>
      </w:r>
      <w:proofErr w:type="spellStart"/>
      <w:r>
        <w:t>sPUCCH</w:t>
      </w:r>
      <w:proofErr w:type="spellEnd"/>
      <w:r>
        <w:t xml:space="preserve"> design is the same as that of the </w:t>
      </w:r>
      <w:r>
        <w:lastRenderedPageBreak/>
        <w:t>legacy</w:t>
      </w:r>
      <w:r w:rsidR="00965DD0">
        <w:t>, but is</w:t>
      </w:r>
      <w:r>
        <w:t xml:space="preserve"> constrained to one slot only.)</w:t>
      </w:r>
      <w:r w:rsidR="00291116">
        <w:t xml:space="preserve"> In both figures, the payload size increases as a function of the TTI length so that the coding rate remains identical across different cases.</w:t>
      </w:r>
    </w:p>
    <w:p w14:paraId="090563B1" w14:textId="77777777" w:rsidR="00291116" w:rsidRDefault="00D62C53" w:rsidP="00291116">
      <w:pPr>
        <w:keepNext/>
        <w:tabs>
          <w:tab w:val="left" w:pos="2010"/>
        </w:tabs>
        <w:jc w:val="center"/>
      </w:pPr>
      <w:r>
        <w:rPr>
          <w:noProof/>
        </w:rPr>
        <w:drawing>
          <wp:inline distT="0" distB="0" distL="0" distR="0" wp14:anchorId="5880C9FE" wp14:editId="1A68D634">
            <wp:extent cx="4498848" cy="3538728"/>
            <wp:effectExtent l="0" t="0" r="0" b="0"/>
            <wp:docPr id="1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4498848" cy="3538728"/>
                    </a:xfrm>
                    <a:prstGeom prst="rect">
                      <a:avLst/>
                    </a:prstGeom>
                  </pic:spPr>
                </pic:pic>
              </a:graphicData>
            </a:graphic>
          </wp:inline>
        </w:drawing>
      </w:r>
    </w:p>
    <w:p w14:paraId="7C7206B4" w14:textId="6D0752C4" w:rsidR="00D62C53" w:rsidRDefault="00291116" w:rsidP="00291116">
      <w:pPr>
        <w:pStyle w:val="Caption"/>
        <w:jc w:val="center"/>
      </w:pPr>
      <w:r>
        <w:t>Figure 3: BER vs. SNR for 2-symbol, 1-slot, and 1ms PUCCH with different payload sizes.</w:t>
      </w:r>
    </w:p>
    <w:p w14:paraId="67D93946" w14:textId="77777777" w:rsidR="00291116" w:rsidRDefault="00D62C53" w:rsidP="00291116">
      <w:pPr>
        <w:keepNext/>
        <w:tabs>
          <w:tab w:val="left" w:pos="2010"/>
        </w:tabs>
        <w:jc w:val="center"/>
      </w:pPr>
      <w:r>
        <w:rPr>
          <w:noProof/>
        </w:rPr>
        <w:drawing>
          <wp:inline distT="0" distB="0" distL="0" distR="0" wp14:anchorId="03E1B59E" wp14:editId="42EE3745">
            <wp:extent cx="4498848" cy="3538728"/>
            <wp:effectExtent l="0" t="0" r="0" b="0"/>
            <wp:docPr id="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498848" cy="3538728"/>
                    </a:xfrm>
                    <a:prstGeom prst="rect">
                      <a:avLst/>
                    </a:prstGeom>
                  </pic:spPr>
                </pic:pic>
              </a:graphicData>
            </a:graphic>
          </wp:inline>
        </w:drawing>
      </w:r>
    </w:p>
    <w:p w14:paraId="67E6DFC5" w14:textId="2888D597" w:rsidR="00D62C53" w:rsidRDefault="00291116" w:rsidP="00291116">
      <w:pPr>
        <w:pStyle w:val="Caption"/>
        <w:jc w:val="center"/>
      </w:pPr>
      <w:r>
        <w:t>Figure 4</w:t>
      </w:r>
      <w:r w:rsidRPr="001C5CD4">
        <w:t>: BER vs. SNR for 2-symbol, 1-slot, and 1ms PUCCH with different payload sizes.</w:t>
      </w:r>
    </w:p>
    <w:p w14:paraId="7BF44E92" w14:textId="043C11F8" w:rsidR="00291116" w:rsidRDefault="00291116" w:rsidP="00291116">
      <w:pPr>
        <w:jc w:val="both"/>
      </w:pPr>
      <w:r>
        <w:t>As can be seen from both figures, when the payload size increases as a function of the UL TTI length, the {2</w:t>
      </w:r>
      <w:proofErr w:type="gramStart"/>
      <w:r>
        <w:t>,7</w:t>
      </w:r>
      <w:proofErr w:type="gramEnd"/>
      <w:r>
        <w:t>} configuration does not bring tangible coverage enhancement. However, the {2</w:t>
      </w:r>
      <w:proofErr w:type="gramStart"/>
      <w:r>
        <w:t>,14</w:t>
      </w:r>
      <w:proofErr w:type="gramEnd"/>
      <w:r>
        <w:t xml:space="preserve">} configuration considerably improves the UL coverage. </w:t>
      </w:r>
    </w:p>
    <w:p w14:paraId="195E3BCF" w14:textId="081392B6" w:rsidR="00E66C68" w:rsidRDefault="00E66C68" w:rsidP="00291116">
      <w:pPr>
        <w:jc w:val="both"/>
      </w:pPr>
      <w:r>
        <w:lastRenderedPageBreak/>
        <w:t xml:space="preserve">In Figure 5, we consider the case where regardless of the UL TTI length, the payload size is fixed. For 2-symbol </w:t>
      </w:r>
      <w:proofErr w:type="spellStart"/>
      <w:r>
        <w:t>sPUCCH</w:t>
      </w:r>
      <w:proofErr w:type="spellEnd"/>
      <w:r>
        <w:t xml:space="preserve">, again the </w:t>
      </w:r>
      <w:r w:rsidR="00225BF6">
        <w:t>schemes presented</w:t>
      </w:r>
      <w:r>
        <w:t xml:space="preserve"> in [1] are considered. For 1-slot operation, the legacy PUCCH format 1a limited to the first slot is considered.</w:t>
      </w:r>
    </w:p>
    <w:p w14:paraId="08D6E28E" w14:textId="77777777" w:rsidR="00291116" w:rsidRDefault="00291116" w:rsidP="00291116">
      <w:pPr>
        <w:keepNext/>
        <w:jc w:val="center"/>
      </w:pPr>
      <w:r w:rsidRPr="00291116">
        <w:rPr>
          <w:noProof/>
        </w:rPr>
        <w:drawing>
          <wp:inline distT="0" distB="0" distL="0" distR="0" wp14:anchorId="7943D511" wp14:editId="47CB3C9D">
            <wp:extent cx="4498848" cy="3538728"/>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8848" cy="3538728"/>
                    </a:xfrm>
                    <a:prstGeom prst="rect">
                      <a:avLst/>
                    </a:prstGeom>
                    <a:noFill/>
                    <a:ln>
                      <a:noFill/>
                    </a:ln>
                  </pic:spPr>
                </pic:pic>
              </a:graphicData>
            </a:graphic>
          </wp:inline>
        </w:drawing>
      </w:r>
    </w:p>
    <w:p w14:paraId="0F8A1331" w14:textId="5EF5D965" w:rsidR="00291116" w:rsidRDefault="00291116" w:rsidP="00291116">
      <w:pPr>
        <w:pStyle w:val="Caption"/>
        <w:jc w:val="center"/>
      </w:pPr>
      <w:r>
        <w:t xml:space="preserve">Figure 5: </w:t>
      </w:r>
      <w:r w:rsidRPr="003D702F">
        <w:t>BER vs. SNR for 2-symbol, 1-sl</w:t>
      </w:r>
      <w:r>
        <w:t>ot, and 1ms PUCCH with identical</w:t>
      </w:r>
      <w:r w:rsidRPr="003D702F">
        <w:t xml:space="preserve"> payload sizes.</w:t>
      </w:r>
    </w:p>
    <w:p w14:paraId="5DEB1200" w14:textId="2A6BE207" w:rsidR="00BA1005" w:rsidRDefault="00BA1005" w:rsidP="00225BF6">
      <w:pPr>
        <w:jc w:val="both"/>
      </w:pPr>
      <w:r>
        <w:t xml:space="preserve">As shown in Figure 5, when the payload sizes are identical, both 1-slot and 1ms operations </w:t>
      </w:r>
      <w:r w:rsidR="00225BF6">
        <w:t xml:space="preserve">are </w:t>
      </w:r>
      <w:r>
        <w:t xml:space="preserve">considerably superior. In fact, at BER of 1%, the performance gain realized by adopting a 1-slot </w:t>
      </w:r>
      <w:proofErr w:type="spellStart"/>
      <w:r>
        <w:t>sTTI</w:t>
      </w:r>
      <w:proofErr w:type="spellEnd"/>
      <w:r>
        <w:t xml:space="preserve"> in the UL as compared to the 2-symbol </w:t>
      </w:r>
      <w:proofErr w:type="spellStart"/>
      <w:r>
        <w:t>sTTI</w:t>
      </w:r>
      <w:proofErr w:type="spellEnd"/>
      <w:r>
        <w:t xml:space="preserve"> is about 3dB. When a 1ms TTI is used, the performance gain is</w:t>
      </w:r>
      <w:r w:rsidR="0085006F">
        <w:t xml:space="preserve"> </w:t>
      </w:r>
      <w:r>
        <w:t>larger than 7dB.</w:t>
      </w:r>
    </w:p>
    <w:p w14:paraId="2B392619" w14:textId="2A7E3265" w:rsidR="00BA1005" w:rsidRDefault="00BA1005" w:rsidP="00BA1005">
      <w:r>
        <w:t>Based on these results, we have:</w:t>
      </w:r>
    </w:p>
    <w:p w14:paraId="4780926D" w14:textId="6B33A46A" w:rsidR="00BA1005" w:rsidRDefault="00BA1005" w:rsidP="00BA1005">
      <w:pPr>
        <w:rPr>
          <w:b/>
        </w:rPr>
      </w:pPr>
      <w:r w:rsidRPr="00BA1005">
        <w:rPr>
          <w:b/>
        </w:rPr>
        <w:t xml:space="preserve">Proposal </w:t>
      </w:r>
      <w:r w:rsidR="00FC711E">
        <w:rPr>
          <w:b/>
        </w:rPr>
        <w:t>4</w:t>
      </w:r>
      <w:r w:rsidRPr="00BA1005">
        <w:rPr>
          <w:b/>
        </w:rPr>
        <w:t xml:space="preserve">: When a larger UL TTI length is configured, </w:t>
      </w:r>
      <w:r w:rsidR="00B5090D">
        <w:rPr>
          <w:b/>
        </w:rPr>
        <w:t>bundle</w:t>
      </w:r>
      <w:r w:rsidRPr="00BA1005">
        <w:rPr>
          <w:b/>
        </w:rPr>
        <w:t xml:space="preserve"> the ACK/NAK bits.</w:t>
      </w:r>
    </w:p>
    <w:p w14:paraId="116E2E9A" w14:textId="273EAC89" w:rsidR="00BA1005" w:rsidRDefault="00BA1005" w:rsidP="00BC2B09">
      <w:pPr>
        <w:pStyle w:val="Heading3"/>
        <w:keepNext/>
        <w:keepLines/>
        <w:numPr>
          <w:ilvl w:val="1"/>
          <w:numId w:val="46"/>
        </w:numPr>
        <w:jc w:val="both"/>
      </w:pPr>
      <w:r>
        <w:t xml:space="preserve">   Latency vs. coverage </w:t>
      </w:r>
      <w:proofErr w:type="spellStart"/>
      <w:r>
        <w:t>tradeoff</w:t>
      </w:r>
      <w:proofErr w:type="spellEnd"/>
      <w:r>
        <w:t xml:space="preserve"> </w:t>
      </w:r>
    </w:p>
    <w:p w14:paraId="1C10B299" w14:textId="4DAC299D" w:rsidR="00BA1005" w:rsidRDefault="00630A18" w:rsidP="00FC711E">
      <w:pPr>
        <w:jc w:val="both"/>
        <w:rPr>
          <w:lang w:val="en-GB"/>
        </w:rPr>
      </w:pPr>
      <w:r>
        <w:rPr>
          <w:lang w:val="en-GB"/>
        </w:rPr>
        <w:t xml:space="preserve">In this section, we summarize the observations made in Sections 2.1 and 2.2. To find the best latency-coverage </w:t>
      </w:r>
      <w:proofErr w:type="spellStart"/>
      <w:r>
        <w:rPr>
          <w:lang w:val="en-GB"/>
        </w:rPr>
        <w:t>tradeoff</w:t>
      </w:r>
      <w:proofErr w:type="spellEnd"/>
      <w:r>
        <w:rPr>
          <w:lang w:val="en-GB"/>
        </w:rPr>
        <w:t>, we consider the following cases:</w:t>
      </w:r>
    </w:p>
    <w:p w14:paraId="74D5EB2E" w14:textId="2C88998B" w:rsidR="00630A18" w:rsidRDefault="00630A18" w:rsidP="00FC711E">
      <w:pPr>
        <w:pStyle w:val="ListParagraph"/>
        <w:numPr>
          <w:ilvl w:val="0"/>
          <w:numId w:val="47"/>
        </w:numPr>
        <w:jc w:val="both"/>
        <w:rPr>
          <w:sz w:val="20"/>
          <w:lang w:val="en-GB"/>
        </w:rPr>
      </w:pPr>
      <w:r>
        <w:rPr>
          <w:sz w:val="20"/>
          <w:lang w:val="en-GB"/>
        </w:rPr>
        <w:t>{2</w:t>
      </w:r>
      <w:proofErr w:type="gramStart"/>
      <w:r>
        <w:rPr>
          <w:sz w:val="20"/>
          <w:lang w:val="en-GB"/>
        </w:rPr>
        <w:t>,2</w:t>
      </w:r>
      <w:proofErr w:type="gramEnd"/>
      <w:r>
        <w:rPr>
          <w:sz w:val="20"/>
          <w:lang w:val="en-GB"/>
        </w:rPr>
        <w:t xml:space="preserve">} configuration with </w:t>
      </w:r>
      <m:oMath>
        <m:r>
          <w:rPr>
            <w:rFonts w:ascii="Cambria Math" w:hAnsi="Cambria Math"/>
            <w:sz w:val="20"/>
            <w:lang w:val="en-GB"/>
          </w:rPr>
          <m:t>n+4</m:t>
        </m:r>
      </m:oMath>
      <w:r>
        <w:rPr>
          <w:sz w:val="20"/>
          <w:lang w:val="en-GB"/>
        </w:rPr>
        <w:t xml:space="preserve"> processing timing at both the UE and </w:t>
      </w:r>
      <w:proofErr w:type="spellStart"/>
      <w:r>
        <w:rPr>
          <w:sz w:val="20"/>
          <w:lang w:val="en-GB"/>
        </w:rPr>
        <w:t>eNB</w:t>
      </w:r>
      <w:proofErr w:type="spellEnd"/>
      <w:r>
        <w:rPr>
          <w:sz w:val="20"/>
          <w:lang w:val="en-GB"/>
        </w:rPr>
        <w:t>.</w:t>
      </w:r>
    </w:p>
    <w:p w14:paraId="1BA88F27" w14:textId="554B130A" w:rsidR="00630A18" w:rsidRDefault="00630A18" w:rsidP="00FC711E">
      <w:pPr>
        <w:pStyle w:val="ListParagraph"/>
        <w:numPr>
          <w:ilvl w:val="1"/>
          <w:numId w:val="47"/>
        </w:numPr>
        <w:jc w:val="both"/>
        <w:rPr>
          <w:sz w:val="20"/>
          <w:lang w:val="en-GB"/>
        </w:rPr>
      </w:pPr>
      <w:r>
        <w:rPr>
          <w:sz w:val="20"/>
          <w:lang w:val="en-GB"/>
        </w:rPr>
        <w:t xml:space="preserve">We consider the performance of a 2-symbol </w:t>
      </w:r>
      <w:proofErr w:type="spellStart"/>
      <w:r>
        <w:rPr>
          <w:sz w:val="20"/>
          <w:lang w:val="en-GB"/>
        </w:rPr>
        <w:t>sPUCCH</w:t>
      </w:r>
      <w:proofErr w:type="spellEnd"/>
      <w:r>
        <w:rPr>
          <w:sz w:val="20"/>
          <w:lang w:val="en-GB"/>
        </w:rPr>
        <w:t xml:space="preserve"> under scheme 3.</w:t>
      </w:r>
    </w:p>
    <w:p w14:paraId="2EB29310" w14:textId="185FB109" w:rsidR="00630A18" w:rsidRDefault="00630A18" w:rsidP="00FC711E">
      <w:pPr>
        <w:pStyle w:val="ListParagraph"/>
        <w:numPr>
          <w:ilvl w:val="0"/>
          <w:numId w:val="47"/>
        </w:numPr>
        <w:jc w:val="both"/>
        <w:rPr>
          <w:sz w:val="20"/>
          <w:lang w:val="en-GB"/>
        </w:rPr>
      </w:pPr>
      <w:r>
        <w:rPr>
          <w:sz w:val="20"/>
          <w:lang w:val="en-GB"/>
        </w:rPr>
        <w:t>{2</w:t>
      </w:r>
      <w:proofErr w:type="gramStart"/>
      <w:r>
        <w:rPr>
          <w:sz w:val="20"/>
          <w:lang w:val="en-GB"/>
        </w:rPr>
        <w:t>,7</w:t>
      </w:r>
      <w:proofErr w:type="gramEnd"/>
      <w:r>
        <w:rPr>
          <w:sz w:val="20"/>
          <w:lang w:val="en-GB"/>
        </w:rPr>
        <w:t xml:space="preserve">} configuration with </w:t>
      </w:r>
      <m:oMath>
        <m:r>
          <w:rPr>
            <w:rFonts w:ascii="Cambria Math" w:hAnsi="Cambria Math"/>
            <w:sz w:val="20"/>
            <w:lang w:val="en-GB"/>
          </w:rPr>
          <m:t>n+4</m:t>
        </m:r>
      </m:oMath>
      <w:r>
        <w:rPr>
          <w:sz w:val="20"/>
          <w:lang w:val="en-GB"/>
        </w:rPr>
        <w:t xml:space="preserve"> processing timing at the UE and </w:t>
      </w:r>
      <m:oMath>
        <m:r>
          <w:rPr>
            <w:rFonts w:ascii="Cambria Math" w:hAnsi="Cambria Math"/>
            <w:sz w:val="20"/>
            <w:lang w:val="en-GB"/>
          </w:rPr>
          <m:t>n+2</m:t>
        </m:r>
      </m:oMath>
      <w:r>
        <w:rPr>
          <w:sz w:val="20"/>
          <w:lang w:val="en-GB"/>
        </w:rPr>
        <w:t xml:space="preserve"> processing timing at the </w:t>
      </w:r>
      <w:proofErr w:type="spellStart"/>
      <w:r>
        <w:rPr>
          <w:sz w:val="20"/>
          <w:lang w:val="en-GB"/>
        </w:rPr>
        <w:t>eNB</w:t>
      </w:r>
      <w:proofErr w:type="spellEnd"/>
      <w:r>
        <w:rPr>
          <w:sz w:val="20"/>
          <w:lang w:val="en-GB"/>
        </w:rPr>
        <w:t>.</w:t>
      </w:r>
    </w:p>
    <w:p w14:paraId="5FF6C158" w14:textId="36F2839D" w:rsidR="00630A18" w:rsidRDefault="00630A18" w:rsidP="00FC711E">
      <w:pPr>
        <w:pStyle w:val="ListParagraph"/>
        <w:numPr>
          <w:ilvl w:val="0"/>
          <w:numId w:val="47"/>
        </w:numPr>
        <w:jc w:val="both"/>
        <w:rPr>
          <w:sz w:val="20"/>
          <w:lang w:val="en-GB"/>
        </w:rPr>
      </w:pPr>
      <w:r>
        <w:rPr>
          <w:sz w:val="20"/>
          <w:lang w:val="en-GB"/>
        </w:rPr>
        <w:t>{2</w:t>
      </w:r>
      <w:proofErr w:type="gramStart"/>
      <w:r>
        <w:rPr>
          <w:sz w:val="20"/>
          <w:lang w:val="en-GB"/>
        </w:rPr>
        <w:t>,14</w:t>
      </w:r>
      <w:proofErr w:type="gramEnd"/>
      <w:r>
        <w:rPr>
          <w:sz w:val="20"/>
          <w:lang w:val="en-GB"/>
        </w:rPr>
        <w:t xml:space="preserve">} configuration with </w:t>
      </w:r>
      <m:oMath>
        <m:r>
          <w:rPr>
            <w:rFonts w:ascii="Cambria Math" w:hAnsi="Cambria Math"/>
            <w:sz w:val="20"/>
            <w:lang w:val="en-GB"/>
          </w:rPr>
          <m:t>n+4</m:t>
        </m:r>
      </m:oMath>
      <w:r>
        <w:rPr>
          <w:sz w:val="20"/>
          <w:lang w:val="en-GB"/>
        </w:rPr>
        <w:t xml:space="preserve"> processing timing at the UE and </w:t>
      </w:r>
      <m:oMath>
        <m:r>
          <w:rPr>
            <w:rFonts w:ascii="Cambria Math" w:hAnsi="Cambria Math"/>
            <w:sz w:val="20"/>
            <w:lang w:val="en-GB"/>
          </w:rPr>
          <m:t>n+2</m:t>
        </m:r>
      </m:oMath>
      <w:r>
        <w:rPr>
          <w:sz w:val="20"/>
          <w:lang w:val="en-GB"/>
        </w:rPr>
        <w:t xml:space="preserve"> processing timing at the eNB.</w:t>
      </w:r>
    </w:p>
    <w:p w14:paraId="4ABF32CC" w14:textId="7F4DAC3D" w:rsidR="00FC711E" w:rsidRPr="00FC711E" w:rsidRDefault="00FC711E" w:rsidP="00FC711E">
      <w:pPr>
        <w:pStyle w:val="ListParagraph"/>
        <w:numPr>
          <w:ilvl w:val="1"/>
          <w:numId w:val="47"/>
        </w:numPr>
        <w:jc w:val="both"/>
        <w:rPr>
          <w:sz w:val="16"/>
          <w:lang w:val="en-GB"/>
        </w:rPr>
      </w:pPr>
      <w:r>
        <w:rPr>
          <w:sz w:val="20"/>
          <w:lang w:val="en-GB"/>
        </w:rPr>
        <w:t xml:space="preserve">In this case, the </w:t>
      </w:r>
      <w:r w:rsidRPr="00FC711E">
        <w:rPr>
          <w:sz w:val="20"/>
          <w:lang w:val="en-GB"/>
        </w:rPr>
        <w:t>cross-</w:t>
      </w:r>
      <w:proofErr w:type="spellStart"/>
      <w:r w:rsidRPr="00FC711E">
        <w:rPr>
          <w:sz w:val="20"/>
          <w:lang w:val="en-GB"/>
        </w:rPr>
        <w:t>subframe</w:t>
      </w:r>
      <w:proofErr w:type="spellEnd"/>
      <w:r w:rsidRPr="00FC711E">
        <w:rPr>
          <w:sz w:val="20"/>
          <w:lang w:val="en-GB"/>
        </w:rPr>
        <w:t xml:space="preserve"> </w:t>
      </w:r>
      <w:proofErr w:type="spellStart"/>
      <w:r w:rsidRPr="00FC711E">
        <w:rPr>
          <w:sz w:val="20"/>
          <w:lang w:val="en-GB"/>
        </w:rPr>
        <w:t>sTTI</w:t>
      </w:r>
      <w:proofErr w:type="spellEnd"/>
      <w:r w:rsidRPr="00FC711E">
        <w:rPr>
          <w:sz w:val="20"/>
          <w:lang w:val="en-GB"/>
        </w:rPr>
        <w:t xml:space="preserve"> grouping</w:t>
      </w:r>
      <w:r>
        <w:rPr>
          <w:sz w:val="20"/>
          <w:lang w:val="en-GB"/>
        </w:rPr>
        <w:t xml:space="preserve"> scheme</w:t>
      </w:r>
      <w:r w:rsidRPr="00FC711E">
        <w:rPr>
          <w:sz w:val="20"/>
          <w:lang w:val="en-GB"/>
        </w:rPr>
        <w:t>, as explained in Section 2.1, is considered.</w:t>
      </w:r>
    </w:p>
    <w:p w14:paraId="203D3F4B" w14:textId="77777777" w:rsidR="00630A18" w:rsidRPr="00630A18" w:rsidRDefault="00630A18" w:rsidP="00FC711E">
      <w:pPr>
        <w:pStyle w:val="ListParagraph"/>
        <w:jc w:val="both"/>
        <w:rPr>
          <w:sz w:val="20"/>
          <w:lang w:val="en-GB"/>
        </w:rPr>
      </w:pPr>
    </w:p>
    <w:p w14:paraId="2A176C1B" w14:textId="61D58A8E" w:rsidR="00630A18" w:rsidRDefault="00630A18" w:rsidP="00FC711E">
      <w:pPr>
        <w:jc w:val="both"/>
        <w:rPr>
          <w:lang w:val="en-GB"/>
        </w:rPr>
      </w:pPr>
      <w:r>
        <w:rPr>
          <w:lang w:val="en-GB"/>
        </w:rPr>
        <w:t>In all the considered case, the HARQ ACK/NAK payload size is 1bit. The results are summarized in Table 3.</w:t>
      </w:r>
    </w:p>
    <w:p w14:paraId="6BA1315C" w14:textId="1EA02DA5" w:rsidR="00FC711E" w:rsidRDefault="00FC711E" w:rsidP="00FC711E">
      <w:pPr>
        <w:pStyle w:val="Caption"/>
        <w:keepNext/>
        <w:jc w:val="center"/>
      </w:pPr>
      <w:r w:rsidRPr="00710F6E">
        <w:t>Table 3: Latency vs. coverage tradeoff under different DL and UL TTI lengths.</w:t>
      </w:r>
    </w:p>
    <w:tbl>
      <w:tblPr>
        <w:tblStyle w:val="TableGrid"/>
        <w:tblW w:w="0" w:type="auto"/>
        <w:jc w:val="center"/>
        <w:tblLook w:val="04A0" w:firstRow="1" w:lastRow="0" w:firstColumn="1" w:lastColumn="0" w:noHBand="0" w:noVBand="1"/>
      </w:tblPr>
      <w:tblGrid>
        <w:gridCol w:w="2616"/>
        <w:gridCol w:w="2616"/>
        <w:gridCol w:w="2359"/>
      </w:tblGrid>
      <w:tr w:rsidR="00630A18" w14:paraId="7CE8FF86" w14:textId="77777777" w:rsidTr="00630A18">
        <w:trPr>
          <w:trHeight w:val="260"/>
          <w:jc w:val="center"/>
        </w:trPr>
        <w:tc>
          <w:tcPr>
            <w:tcW w:w="2616" w:type="dxa"/>
          </w:tcPr>
          <w:p w14:paraId="647AB3E5" w14:textId="77777777" w:rsidR="00630A18" w:rsidRDefault="00630A18" w:rsidP="00AD0366">
            <w:pPr>
              <w:jc w:val="center"/>
              <w:rPr>
                <w:lang w:val="en-GB"/>
              </w:rPr>
            </w:pPr>
            <w:r>
              <w:rPr>
                <w:lang w:val="en-GB"/>
              </w:rPr>
              <w:t>DL-UL Configuration</w:t>
            </w:r>
          </w:p>
        </w:tc>
        <w:tc>
          <w:tcPr>
            <w:tcW w:w="2616" w:type="dxa"/>
          </w:tcPr>
          <w:p w14:paraId="52544177" w14:textId="19FE4A91" w:rsidR="00630A18" w:rsidRDefault="00630A18" w:rsidP="00AD0366">
            <w:pPr>
              <w:jc w:val="center"/>
              <w:rPr>
                <w:lang w:val="en-GB"/>
              </w:rPr>
            </w:pPr>
            <w:r>
              <w:rPr>
                <w:lang w:val="en-GB"/>
              </w:rPr>
              <w:t>Latency loss compared to {2,2}</w:t>
            </w:r>
          </w:p>
        </w:tc>
        <w:tc>
          <w:tcPr>
            <w:tcW w:w="2359" w:type="dxa"/>
          </w:tcPr>
          <w:p w14:paraId="056053F1" w14:textId="3CE8F9B6" w:rsidR="00630A18" w:rsidRDefault="00630A18" w:rsidP="00AD0366">
            <w:pPr>
              <w:jc w:val="center"/>
              <w:rPr>
                <w:lang w:val="en-GB"/>
              </w:rPr>
            </w:pPr>
            <w:r>
              <w:rPr>
                <w:lang w:val="en-GB"/>
              </w:rPr>
              <w:t>Coverage gain (at 1% BER) compared to {2,2}</w:t>
            </w:r>
          </w:p>
        </w:tc>
      </w:tr>
      <w:tr w:rsidR="00630A18" w14:paraId="3A0A3603" w14:textId="77777777" w:rsidTr="00630A18">
        <w:trPr>
          <w:trHeight w:val="172"/>
          <w:jc w:val="center"/>
        </w:trPr>
        <w:tc>
          <w:tcPr>
            <w:tcW w:w="2616" w:type="dxa"/>
          </w:tcPr>
          <w:p w14:paraId="119FAD3F" w14:textId="77E7AB5D" w:rsidR="00630A18" w:rsidRDefault="00630A18" w:rsidP="00630A18">
            <w:pPr>
              <w:jc w:val="center"/>
              <w:rPr>
                <w:lang w:val="en-GB"/>
              </w:rPr>
            </w:pPr>
            <w:r>
              <w:rPr>
                <w:lang w:val="en-GB"/>
              </w:rPr>
              <w:t>{2,7}</w:t>
            </w:r>
          </w:p>
        </w:tc>
        <w:tc>
          <w:tcPr>
            <w:tcW w:w="2616" w:type="dxa"/>
          </w:tcPr>
          <w:p w14:paraId="35C5FD37" w14:textId="099C0AAB" w:rsidR="00630A18" w:rsidRDefault="00630A18" w:rsidP="00AD0366">
            <w:pPr>
              <w:jc w:val="center"/>
              <w:rPr>
                <w:lang w:val="en-GB"/>
              </w:rPr>
            </w:pPr>
            <w:r>
              <w:rPr>
                <w:lang w:val="en-GB"/>
              </w:rPr>
              <w:t>1.42ms</w:t>
            </w:r>
          </w:p>
        </w:tc>
        <w:tc>
          <w:tcPr>
            <w:tcW w:w="2359" w:type="dxa"/>
          </w:tcPr>
          <w:p w14:paraId="078FEAB8" w14:textId="09E32892" w:rsidR="00630A18" w:rsidRDefault="00630A18" w:rsidP="00AD0366">
            <w:pPr>
              <w:jc w:val="center"/>
              <w:rPr>
                <w:lang w:val="en-GB"/>
              </w:rPr>
            </w:pPr>
            <w:r>
              <w:rPr>
                <w:lang w:val="en-GB"/>
              </w:rPr>
              <w:t>3dB</w:t>
            </w:r>
          </w:p>
        </w:tc>
      </w:tr>
      <w:tr w:rsidR="00630A18" w14:paraId="74F0C850" w14:textId="77777777" w:rsidTr="00630A18">
        <w:trPr>
          <w:trHeight w:val="177"/>
          <w:jc w:val="center"/>
        </w:trPr>
        <w:tc>
          <w:tcPr>
            <w:tcW w:w="2616" w:type="dxa"/>
          </w:tcPr>
          <w:p w14:paraId="34C6E3E3" w14:textId="113D8F63" w:rsidR="00630A18" w:rsidRDefault="00630A18" w:rsidP="00630A18">
            <w:pPr>
              <w:jc w:val="center"/>
              <w:rPr>
                <w:lang w:val="en-GB"/>
              </w:rPr>
            </w:pPr>
            <w:r>
              <w:rPr>
                <w:lang w:val="en-GB"/>
              </w:rPr>
              <w:t>{2,14}</w:t>
            </w:r>
          </w:p>
        </w:tc>
        <w:tc>
          <w:tcPr>
            <w:tcW w:w="2616" w:type="dxa"/>
          </w:tcPr>
          <w:p w14:paraId="4D214A4A" w14:textId="68B1D91D" w:rsidR="00630A18" w:rsidRDefault="00630A18" w:rsidP="00630A18">
            <w:pPr>
              <w:jc w:val="center"/>
              <w:rPr>
                <w:lang w:val="en-GB"/>
              </w:rPr>
            </w:pPr>
            <w:r>
              <w:rPr>
                <w:lang w:val="en-GB"/>
              </w:rPr>
              <w:t>2.03ms</w:t>
            </w:r>
          </w:p>
        </w:tc>
        <w:tc>
          <w:tcPr>
            <w:tcW w:w="2359" w:type="dxa"/>
          </w:tcPr>
          <w:p w14:paraId="112BD606" w14:textId="6A982641" w:rsidR="00630A18" w:rsidRDefault="00630A18" w:rsidP="00FC711E">
            <w:pPr>
              <w:keepNext/>
              <w:jc w:val="center"/>
              <w:rPr>
                <w:lang w:val="en-GB"/>
              </w:rPr>
            </w:pPr>
            <w:r>
              <w:rPr>
                <w:lang w:val="en-GB"/>
              </w:rPr>
              <w:t>&gt;7dB</w:t>
            </w:r>
          </w:p>
        </w:tc>
      </w:tr>
    </w:tbl>
    <w:p w14:paraId="28F46562" w14:textId="7E6FB5A0" w:rsidR="00E35A4B" w:rsidRDefault="00E35A4B" w:rsidP="00FC711E">
      <w:pPr>
        <w:jc w:val="both"/>
        <w:rPr>
          <w:lang w:val="en-GB"/>
        </w:rPr>
      </w:pPr>
      <w:r>
        <w:rPr>
          <w:lang w:val="en-GB"/>
        </w:rPr>
        <w:lastRenderedPageBreak/>
        <w:t xml:space="preserve">Based on the results presented in Table </w:t>
      </w:r>
      <w:r w:rsidR="00FC711E">
        <w:rPr>
          <w:lang w:val="en-GB"/>
        </w:rPr>
        <w:t>3</w:t>
      </w:r>
      <w:r>
        <w:rPr>
          <w:lang w:val="en-GB"/>
        </w:rPr>
        <w:t xml:space="preserve">, the latency loss </w:t>
      </w:r>
      <w:r w:rsidR="00FC711E">
        <w:rPr>
          <w:lang w:val="en-GB"/>
        </w:rPr>
        <w:t>caused by adopting</w:t>
      </w:r>
      <w:r>
        <w:rPr>
          <w:lang w:val="en-GB"/>
        </w:rPr>
        <w:t xml:space="preserve"> the {2</w:t>
      </w:r>
      <w:proofErr w:type="gramStart"/>
      <w:r>
        <w:rPr>
          <w:lang w:val="en-GB"/>
        </w:rPr>
        <w:t>,14</w:t>
      </w:r>
      <w:proofErr w:type="gramEnd"/>
      <w:r>
        <w:rPr>
          <w:lang w:val="en-GB"/>
        </w:rPr>
        <w:t>} confi</w:t>
      </w:r>
      <w:r w:rsidR="00FC711E">
        <w:rPr>
          <w:lang w:val="en-GB"/>
        </w:rPr>
        <w:t xml:space="preserve">guration as compared to </w:t>
      </w:r>
      <w:r>
        <w:rPr>
          <w:lang w:val="en-GB"/>
        </w:rPr>
        <w:t>the {2,7} configuration is not significant. However, the {2</w:t>
      </w:r>
      <w:proofErr w:type="gramStart"/>
      <w:r>
        <w:rPr>
          <w:lang w:val="en-GB"/>
        </w:rPr>
        <w:t>,14</w:t>
      </w:r>
      <w:proofErr w:type="gramEnd"/>
      <w:r>
        <w:rPr>
          <w:lang w:val="en-GB"/>
        </w:rPr>
        <w:t xml:space="preserve">} configuration enhances the UL coverage considerably. Hence we have: </w:t>
      </w:r>
    </w:p>
    <w:p w14:paraId="4F0CF93C" w14:textId="3BFD8E3B" w:rsidR="00630A18" w:rsidRPr="00E35A4B" w:rsidRDefault="00FC711E" w:rsidP="00FC711E">
      <w:pPr>
        <w:jc w:val="both"/>
        <w:rPr>
          <w:b/>
          <w:lang w:val="en-GB"/>
        </w:rPr>
      </w:pPr>
      <w:r>
        <w:rPr>
          <w:b/>
          <w:lang w:val="en-GB"/>
        </w:rPr>
        <w:t>Proposal 5</w:t>
      </w:r>
      <w:r w:rsidR="00E35A4B" w:rsidRPr="00E35A4B">
        <w:rPr>
          <w:b/>
          <w:lang w:val="en-GB"/>
        </w:rPr>
        <w:t>: Consider supporting the {2</w:t>
      </w:r>
      <w:proofErr w:type="gramStart"/>
      <w:r w:rsidR="00E35A4B" w:rsidRPr="00E35A4B">
        <w:rPr>
          <w:b/>
          <w:lang w:val="en-GB"/>
        </w:rPr>
        <w:t>,14</w:t>
      </w:r>
      <w:proofErr w:type="gramEnd"/>
      <w:r w:rsidR="00E35A4B" w:rsidRPr="00E35A4B">
        <w:rPr>
          <w:b/>
          <w:lang w:val="en-GB"/>
        </w:rPr>
        <w:t xml:space="preserve">} DL-UL TTI length configuration in low latency systems. </w:t>
      </w:r>
    </w:p>
    <w:p w14:paraId="50A48686" w14:textId="4ECBDAEB" w:rsidR="00E35A4B" w:rsidRDefault="00E35A4B" w:rsidP="00E35A4B">
      <w:pPr>
        <w:pStyle w:val="Heading1"/>
        <w:jc w:val="both"/>
      </w:pPr>
      <w:r>
        <w:t>3</w:t>
      </w:r>
      <w:r w:rsidRPr="00CC27F5">
        <w:tab/>
      </w:r>
      <w:r>
        <w:t>TTI Length in UL CA</w:t>
      </w:r>
    </w:p>
    <w:p w14:paraId="5C89265B" w14:textId="364FE6C0" w:rsidR="00611E1B" w:rsidRDefault="00611E1B" w:rsidP="00611E1B">
      <w:pPr>
        <w:jc w:val="both"/>
        <w:rPr>
          <w:lang w:val="en-GB"/>
        </w:rPr>
      </w:pPr>
      <w:r>
        <w:rPr>
          <w:lang w:val="en-GB"/>
        </w:rPr>
        <w:t xml:space="preserve">In RAN1 #87, it was agreed to consider the same DL </w:t>
      </w:r>
      <w:proofErr w:type="spellStart"/>
      <w:r>
        <w:rPr>
          <w:lang w:val="en-GB"/>
        </w:rPr>
        <w:t>sTTI</w:t>
      </w:r>
      <w:proofErr w:type="spellEnd"/>
      <w:r>
        <w:rPr>
          <w:lang w:val="en-GB"/>
        </w:rPr>
        <w:t xml:space="preserve"> length across all CCs within a given PUCCH group. However, if asymmetric DL-UL TTI length configurations are adopted, it may happen that the UL TTI length</w:t>
      </w:r>
      <w:r w:rsidR="00873658">
        <w:rPr>
          <w:lang w:val="en-GB"/>
        </w:rPr>
        <w:t>s</w:t>
      </w:r>
      <w:r>
        <w:rPr>
          <w:lang w:val="en-GB"/>
        </w:rPr>
        <w:t xml:space="preserve"> are different across </w:t>
      </w:r>
      <w:r w:rsidR="00873658">
        <w:rPr>
          <w:lang w:val="en-GB"/>
        </w:rPr>
        <w:t xml:space="preserve">different </w:t>
      </w:r>
      <w:r>
        <w:rPr>
          <w:lang w:val="en-GB"/>
        </w:rPr>
        <w:t>PUCCH groups. As an example, the {2</w:t>
      </w:r>
      <w:proofErr w:type="gramStart"/>
      <w:r>
        <w:rPr>
          <w:lang w:val="en-GB"/>
        </w:rPr>
        <w:t>,2</w:t>
      </w:r>
      <w:proofErr w:type="gramEnd"/>
      <w:r>
        <w:rPr>
          <w:lang w:val="en-GB"/>
        </w:rPr>
        <w:t xml:space="preserve">} configuration may be used in the first PUCCH group, while the {2,14} configuration may be used in the second PUCCH group. The disparity in the UL TTI lengths makes the UL power assignment complicated. In order to tackle this issue, different approaches may be considered. One way is to consider </w:t>
      </w:r>
      <w:r w:rsidR="00B160C2">
        <w:rPr>
          <w:lang w:val="en-GB"/>
        </w:rPr>
        <w:t xml:space="preserve">a </w:t>
      </w:r>
      <w:r>
        <w:rPr>
          <w:lang w:val="en-GB"/>
        </w:rPr>
        <w:t>semi-static power splitting</w:t>
      </w:r>
      <w:r w:rsidR="00B160C2">
        <w:rPr>
          <w:lang w:val="en-GB"/>
        </w:rPr>
        <w:t xml:space="preserve"> approach </w:t>
      </w:r>
      <w:r>
        <w:rPr>
          <w:lang w:val="en-GB"/>
        </w:rPr>
        <w:t xml:space="preserve">across </w:t>
      </w:r>
      <w:r w:rsidR="00B160C2">
        <w:rPr>
          <w:lang w:val="en-GB"/>
        </w:rPr>
        <w:t>different</w:t>
      </w:r>
      <w:r>
        <w:rPr>
          <w:lang w:val="en-GB"/>
        </w:rPr>
        <w:t xml:space="preserve"> PUCCH groups. The second approach is to only allow for the same UL TTI length to be used across the PUCCH groups.</w:t>
      </w:r>
    </w:p>
    <w:p w14:paraId="2078AD7E" w14:textId="56B970DA" w:rsidR="00E35A4B" w:rsidRPr="00611E1B" w:rsidRDefault="00611E1B" w:rsidP="00611E1B">
      <w:pPr>
        <w:jc w:val="both"/>
        <w:rPr>
          <w:b/>
          <w:lang w:val="en-GB"/>
        </w:rPr>
      </w:pPr>
      <w:r w:rsidRPr="00611E1B">
        <w:rPr>
          <w:b/>
          <w:lang w:val="en-GB"/>
        </w:rPr>
        <w:t xml:space="preserve">Proposal </w:t>
      </w:r>
      <w:r w:rsidR="00B160C2">
        <w:rPr>
          <w:b/>
          <w:lang w:val="en-GB"/>
        </w:rPr>
        <w:t>6</w:t>
      </w:r>
      <w:r w:rsidRPr="00611E1B">
        <w:rPr>
          <w:b/>
          <w:lang w:val="en-GB"/>
        </w:rPr>
        <w:t xml:space="preserve">: Further study the UL TTI length </w:t>
      </w:r>
      <w:r w:rsidR="00B160C2">
        <w:rPr>
          <w:b/>
          <w:lang w:val="en-GB"/>
        </w:rPr>
        <w:t>management</w:t>
      </w:r>
      <w:r w:rsidRPr="00611E1B">
        <w:rPr>
          <w:b/>
          <w:lang w:val="en-GB"/>
        </w:rPr>
        <w:t xml:space="preserve"> across different PUCCH groups. </w:t>
      </w:r>
    </w:p>
    <w:p w14:paraId="6A7EA480" w14:textId="408A2D8D" w:rsidR="00E35A4B" w:rsidRDefault="00E35A4B" w:rsidP="00E35A4B">
      <w:pPr>
        <w:pStyle w:val="Heading1"/>
        <w:jc w:val="both"/>
      </w:pPr>
      <w:r>
        <w:t>4</w:t>
      </w:r>
      <w:r w:rsidRPr="00CC27F5">
        <w:tab/>
      </w:r>
      <w:r>
        <w:t>Conclusions</w:t>
      </w:r>
    </w:p>
    <w:p w14:paraId="1DE0C1F0" w14:textId="77777777" w:rsidR="00B5090D" w:rsidRPr="00F945CD" w:rsidRDefault="00F945CD" w:rsidP="00B5090D">
      <w:pPr>
        <w:jc w:val="both"/>
        <w:rPr>
          <w:b/>
        </w:rPr>
      </w:pPr>
      <w:r w:rsidRPr="00F945CD">
        <w:rPr>
          <w:b/>
        </w:rPr>
        <w:t xml:space="preserve">Proposal 1: </w:t>
      </w:r>
      <w:r w:rsidR="00B5090D">
        <w:rPr>
          <w:b/>
        </w:rPr>
        <w:t>Adopt</w:t>
      </w:r>
      <w:r w:rsidR="00B5090D" w:rsidRPr="00F945CD">
        <w:rPr>
          <w:b/>
        </w:rPr>
        <w:t xml:space="preserve"> a shortened processing timing based on the UL (s</w:t>
      </w:r>
      <w:proofErr w:type="gramStart"/>
      <w:r w:rsidR="00B5090D" w:rsidRPr="00F945CD">
        <w:rPr>
          <w:b/>
        </w:rPr>
        <w:t>)TTI</w:t>
      </w:r>
      <w:proofErr w:type="gramEnd"/>
      <w:r w:rsidR="00B5090D" w:rsidRPr="00F945CD">
        <w:rPr>
          <w:b/>
        </w:rPr>
        <w:t xml:space="preserve"> length at the </w:t>
      </w:r>
      <w:proofErr w:type="spellStart"/>
      <w:r w:rsidR="00B5090D" w:rsidRPr="00F945CD">
        <w:rPr>
          <w:b/>
        </w:rPr>
        <w:t>eNB</w:t>
      </w:r>
      <w:proofErr w:type="spellEnd"/>
      <w:r w:rsidR="00B5090D" w:rsidRPr="00F945CD">
        <w:rPr>
          <w:b/>
        </w:rPr>
        <w:t xml:space="preserve"> when asymmetric DL-UL TTI lengths are configured.</w:t>
      </w:r>
    </w:p>
    <w:p w14:paraId="072F498D" w14:textId="77777777" w:rsidR="00B5090D" w:rsidRPr="00E35A4B" w:rsidRDefault="00B5090D" w:rsidP="00B5090D">
      <w:pPr>
        <w:jc w:val="both"/>
        <w:rPr>
          <w:b/>
        </w:rPr>
      </w:pPr>
      <w:r w:rsidRPr="00E35A4B">
        <w:rPr>
          <w:b/>
        </w:rPr>
        <w:t>Proposal 2:</w:t>
      </w:r>
      <w:r>
        <w:rPr>
          <w:b/>
        </w:rPr>
        <w:t xml:space="preserve"> If {2</w:t>
      </w:r>
      <w:proofErr w:type="gramStart"/>
      <w:r>
        <w:rPr>
          <w:b/>
        </w:rPr>
        <w:t>,14</w:t>
      </w:r>
      <w:proofErr w:type="gramEnd"/>
      <w:r>
        <w:rPr>
          <w:b/>
        </w:rPr>
        <w:t>} DL-UL TTI length configuration is adopted, allow for cross-</w:t>
      </w:r>
      <w:proofErr w:type="spellStart"/>
      <w:r>
        <w:rPr>
          <w:b/>
        </w:rPr>
        <w:t>subframe</w:t>
      </w:r>
      <w:proofErr w:type="spellEnd"/>
      <w:r>
        <w:rPr>
          <w:b/>
        </w:rPr>
        <w:t xml:space="preserve"> </w:t>
      </w:r>
      <w:proofErr w:type="spellStart"/>
      <w:r>
        <w:rPr>
          <w:b/>
        </w:rPr>
        <w:t>sTTI</w:t>
      </w:r>
      <w:proofErr w:type="spellEnd"/>
      <w:r>
        <w:rPr>
          <w:b/>
        </w:rPr>
        <w:t xml:space="preserve"> grouping and UL PUCCH mapping.</w:t>
      </w:r>
    </w:p>
    <w:p w14:paraId="7566F447" w14:textId="77777777" w:rsidR="00B5090D" w:rsidRPr="00965DD0" w:rsidRDefault="00B5090D" w:rsidP="00B5090D">
      <w:pPr>
        <w:jc w:val="both"/>
        <w:rPr>
          <w:b/>
        </w:rPr>
      </w:pPr>
      <w:r w:rsidRPr="00965DD0">
        <w:rPr>
          <w:b/>
        </w:rPr>
        <w:t xml:space="preserve">Proposal 3: </w:t>
      </w:r>
      <w:r>
        <w:rPr>
          <w:b/>
        </w:rPr>
        <w:t>Choose</w:t>
      </w:r>
      <w:r w:rsidRPr="00965DD0">
        <w:rPr>
          <w:b/>
        </w:rPr>
        <w:t xml:space="preserve"> the maximum TA value and the processing timing based on whether the identical or unequal TTI length are configured in the DL and UL.  </w:t>
      </w:r>
    </w:p>
    <w:p w14:paraId="6387903F" w14:textId="77777777" w:rsidR="00B5090D" w:rsidRDefault="00B5090D" w:rsidP="00B5090D">
      <w:pPr>
        <w:rPr>
          <w:b/>
        </w:rPr>
      </w:pPr>
      <w:r w:rsidRPr="00BA1005">
        <w:rPr>
          <w:b/>
        </w:rPr>
        <w:t xml:space="preserve">Proposal </w:t>
      </w:r>
      <w:r>
        <w:rPr>
          <w:b/>
        </w:rPr>
        <w:t>4</w:t>
      </w:r>
      <w:r w:rsidRPr="00BA1005">
        <w:rPr>
          <w:b/>
        </w:rPr>
        <w:t xml:space="preserve">: When a larger UL TTI length is configured, </w:t>
      </w:r>
      <w:r>
        <w:rPr>
          <w:b/>
        </w:rPr>
        <w:t>bundle</w:t>
      </w:r>
      <w:r w:rsidRPr="00BA1005">
        <w:rPr>
          <w:b/>
        </w:rPr>
        <w:t xml:space="preserve"> the ACK/NAK bits.</w:t>
      </w:r>
    </w:p>
    <w:p w14:paraId="75B9A592" w14:textId="0A905AA6" w:rsidR="008075DD" w:rsidRDefault="00965DD0" w:rsidP="00E35A4B">
      <w:pPr>
        <w:rPr>
          <w:b/>
          <w:lang w:val="en-GB"/>
        </w:rPr>
      </w:pPr>
      <w:bookmarkStart w:id="2" w:name="_GoBack"/>
      <w:bookmarkEnd w:id="2"/>
      <w:r>
        <w:rPr>
          <w:b/>
          <w:lang w:val="en-GB"/>
        </w:rPr>
        <w:t>Proposal 5</w:t>
      </w:r>
      <w:r w:rsidR="00E35A4B" w:rsidRPr="00E35A4B">
        <w:rPr>
          <w:b/>
          <w:lang w:val="en-GB"/>
        </w:rPr>
        <w:t>: Consider supporting the {2</w:t>
      </w:r>
      <w:proofErr w:type="gramStart"/>
      <w:r w:rsidR="00E35A4B" w:rsidRPr="00E35A4B">
        <w:rPr>
          <w:b/>
          <w:lang w:val="en-GB"/>
        </w:rPr>
        <w:t>,14</w:t>
      </w:r>
      <w:proofErr w:type="gramEnd"/>
      <w:r w:rsidR="00E35A4B" w:rsidRPr="00E35A4B">
        <w:rPr>
          <w:b/>
          <w:lang w:val="en-GB"/>
        </w:rPr>
        <w:t xml:space="preserve">} DL-UL TTI length configuration in low latency systems. </w:t>
      </w:r>
    </w:p>
    <w:p w14:paraId="4D8FB591" w14:textId="77777777" w:rsidR="00B160C2" w:rsidRPr="00611E1B" w:rsidRDefault="00B160C2" w:rsidP="00B160C2">
      <w:pPr>
        <w:jc w:val="both"/>
        <w:rPr>
          <w:b/>
          <w:lang w:val="en-GB"/>
        </w:rPr>
      </w:pPr>
      <w:r w:rsidRPr="00611E1B">
        <w:rPr>
          <w:b/>
          <w:lang w:val="en-GB"/>
        </w:rPr>
        <w:t xml:space="preserve">Proposal </w:t>
      </w:r>
      <w:r>
        <w:rPr>
          <w:b/>
          <w:lang w:val="en-GB"/>
        </w:rPr>
        <w:t>6</w:t>
      </w:r>
      <w:r w:rsidRPr="00611E1B">
        <w:rPr>
          <w:b/>
          <w:lang w:val="en-GB"/>
        </w:rPr>
        <w:t xml:space="preserve">: Further study the UL TTI length </w:t>
      </w:r>
      <w:r>
        <w:rPr>
          <w:b/>
          <w:lang w:val="en-GB"/>
        </w:rPr>
        <w:t>management</w:t>
      </w:r>
      <w:r w:rsidRPr="00611E1B">
        <w:rPr>
          <w:b/>
          <w:lang w:val="en-GB"/>
        </w:rPr>
        <w:t xml:space="preserve"> across different PUCCH groups. </w:t>
      </w:r>
    </w:p>
    <w:p w14:paraId="1779B405" w14:textId="50E0D142" w:rsidR="00E35A4B" w:rsidRDefault="00E35A4B" w:rsidP="00E35A4B">
      <w:pPr>
        <w:pStyle w:val="Heading1"/>
        <w:jc w:val="both"/>
      </w:pPr>
      <w:r>
        <w:t>5</w:t>
      </w:r>
      <w:r w:rsidRPr="00CC27F5">
        <w:tab/>
      </w:r>
      <w:r>
        <w:t>References</w:t>
      </w:r>
    </w:p>
    <w:p w14:paraId="0117461B" w14:textId="32FBDE69" w:rsidR="00C77113" w:rsidRPr="00D62C53" w:rsidRDefault="00E35A4B" w:rsidP="00E35A4B">
      <w:r w:rsidRPr="00D62C53">
        <w:t xml:space="preserve"> </w:t>
      </w:r>
      <w:r w:rsidR="00D62C53" w:rsidRPr="00D62C53">
        <w:t>[1] R1-1702563</w:t>
      </w:r>
      <w:r w:rsidR="00D62C53" w:rsidRPr="00D62C53">
        <w:rPr>
          <w:rFonts w:ascii="Arial" w:hAnsi="Arial" w:cs="Arial"/>
        </w:rPr>
        <w:t xml:space="preserve">, </w:t>
      </w:r>
      <w:r w:rsidR="00D62C53">
        <w:t>``</w:t>
      </w:r>
      <w:r w:rsidR="00D62C53" w:rsidRPr="00D62C53">
        <w:t>Uplink Control Channel Design for Shortened TTI,” Qualcomm.</w:t>
      </w:r>
    </w:p>
    <w:sectPr w:rsidR="00C77113" w:rsidRPr="00D62C5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49388" w14:textId="77777777" w:rsidR="00D96CED" w:rsidRDefault="00D96CED">
      <w:r>
        <w:separator/>
      </w:r>
    </w:p>
  </w:endnote>
  <w:endnote w:type="continuationSeparator" w:id="0">
    <w:p w14:paraId="20D11EFC" w14:textId="77777777" w:rsidR="00D96CED" w:rsidRDefault="00D96CED">
      <w:r>
        <w:continuationSeparator/>
      </w:r>
    </w:p>
  </w:endnote>
  <w:endnote w:type="continuationNotice" w:id="1">
    <w:p w14:paraId="06407FE1" w14:textId="77777777" w:rsidR="00D96CED" w:rsidRDefault="00D96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5090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090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31B29" w14:textId="77777777" w:rsidR="00D96CED" w:rsidRDefault="00D96CED">
      <w:r>
        <w:separator/>
      </w:r>
    </w:p>
  </w:footnote>
  <w:footnote w:type="continuationSeparator" w:id="0">
    <w:p w14:paraId="401C8151" w14:textId="77777777" w:rsidR="00D96CED" w:rsidRDefault="00D96CED">
      <w:r>
        <w:continuationSeparator/>
      </w:r>
    </w:p>
  </w:footnote>
  <w:footnote w:type="continuationNotice" w:id="1">
    <w:p w14:paraId="46F0100D" w14:textId="77777777" w:rsidR="00D96CED" w:rsidRDefault="00D96C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6288"/>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6A0B"/>
    <w:multiLevelType w:val="hybridMultilevel"/>
    <w:tmpl w:val="EAFC4F2E"/>
    <w:lvl w:ilvl="0" w:tplc="F2A66574">
      <w:start w:val="1"/>
      <w:numFmt w:val="bullet"/>
      <w:lvlText w:val=""/>
      <w:lvlPicBulletId w:val="0"/>
      <w:lvlJc w:val="left"/>
      <w:pPr>
        <w:tabs>
          <w:tab w:val="num" w:pos="720"/>
        </w:tabs>
        <w:ind w:left="720" w:hanging="360"/>
      </w:pPr>
      <w:rPr>
        <w:rFonts w:ascii="Symbol" w:hAnsi="Symbol" w:hint="default"/>
      </w:rPr>
    </w:lvl>
    <w:lvl w:ilvl="1" w:tplc="AACE2534" w:tentative="1">
      <w:start w:val="1"/>
      <w:numFmt w:val="bullet"/>
      <w:lvlText w:val=""/>
      <w:lvlPicBulletId w:val="0"/>
      <w:lvlJc w:val="left"/>
      <w:pPr>
        <w:tabs>
          <w:tab w:val="num" w:pos="1440"/>
        </w:tabs>
        <w:ind w:left="1440" w:hanging="360"/>
      </w:pPr>
      <w:rPr>
        <w:rFonts w:ascii="Symbol" w:hAnsi="Symbol" w:hint="default"/>
      </w:rPr>
    </w:lvl>
    <w:lvl w:ilvl="2" w:tplc="C81C98C8" w:tentative="1">
      <w:start w:val="1"/>
      <w:numFmt w:val="bullet"/>
      <w:lvlText w:val=""/>
      <w:lvlPicBulletId w:val="0"/>
      <w:lvlJc w:val="left"/>
      <w:pPr>
        <w:tabs>
          <w:tab w:val="num" w:pos="2160"/>
        </w:tabs>
        <w:ind w:left="2160" w:hanging="360"/>
      </w:pPr>
      <w:rPr>
        <w:rFonts w:ascii="Symbol" w:hAnsi="Symbol" w:hint="default"/>
      </w:rPr>
    </w:lvl>
    <w:lvl w:ilvl="3" w:tplc="BEA42B54" w:tentative="1">
      <w:start w:val="1"/>
      <w:numFmt w:val="bullet"/>
      <w:lvlText w:val=""/>
      <w:lvlPicBulletId w:val="0"/>
      <w:lvlJc w:val="left"/>
      <w:pPr>
        <w:tabs>
          <w:tab w:val="num" w:pos="2880"/>
        </w:tabs>
        <w:ind w:left="2880" w:hanging="360"/>
      </w:pPr>
      <w:rPr>
        <w:rFonts w:ascii="Symbol" w:hAnsi="Symbol" w:hint="default"/>
      </w:rPr>
    </w:lvl>
    <w:lvl w:ilvl="4" w:tplc="AB462B1E" w:tentative="1">
      <w:start w:val="1"/>
      <w:numFmt w:val="bullet"/>
      <w:lvlText w:val=""/>
      <w:lvlPicBulletId w:val="0"/>
      <w:lvlJc w:val="left"/>
      <w:pPr>
        <w:tabs>
          <w:tab w:val="num" w:pos="3600"/>
        </w:tabs>
        <w:ind w:left="3600" w:hanging="360"/>
      </w:pPr>
      <w:rPr>
        <w:rFonts w:ascii="Symbol" w:hAnsi="Symbol" w:hint="default"/>
      </w:rPr>
    </w:lvl>
    <w:lvl w:ilvl="5" w:tplc="9DA8CD8E" w:tentative="1">
      <w:start w:val="1"/>
      <w:numFmt w:val="bullet"/>
      <w:lvlText w:val=""/>
      <w:lvlPicBulletId w:val="0"/>
      <w:lvlJc w:val="left"/>
      <w:pPr>
        <w:tabs>
          <w:tab w:val="num" w:pos="4320"/>
        </w:tabs>
        <w:ind w:left="4320" w:hanging="360"/>
      </w:pPr>
      <w:rPr>
        <w:rFonts w:ascii="Symbol" w:hAnsi="Symbol" w:hint="default"/>
      </w:rPr>
    </w:lvl>
    <w:lvl w:ilvl="6" w:tplc="559EE64E" w:tentative="1">
      <w:start w:val="1"/>
      <w:numFmt w:val="bullet"/>
      <w:lvlText w:val=""/>
      <w:lvlPicBulletId w:val="0"/>
      <w:lvlJc w:val="left"/>
      <w:pPr>
        <w:tabs>
          <w:tab w:val="num" w:pos="5040"/>
        </w:tabs>
        <w:ind w:left="5040" w:hanging="360"/>
      </w:pPr>
      <w:rPr>
        <w:rFonts w:ascii="Symbol" w:hAnsi="Symbol" w:hint="default"/>
      </w:rPr>
    </w:lvl>
    <w:lvl w:ilvl="7" w:tplc="EA0EC134" w:tentative="1">
      <w:start w:val="1"/>
      <w:numFmt w:val="bullet"/>
      <w:lvlText w:val=""/>
      <w:lvlPicBulletId w:val="0"/>
      <w:lvlJc w:val="left"/>
      <w:pPr>
        <w:tabs>
          <w:tab w:val="num" w:pos="5760"/>
        </w:tabs>
        <w:ind w:left="5760" w:hanging="360"/>
      </w:pPr>
      <w:rPr>
        <w:rFonts w:ascii="Symbol" w:hAnsi="Symbol" w:hint="default"/>
      </w:rPr>
    </w:lvl>
    <w:lvl w:ilvl="8" w:tplc="7CA4088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9"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C02C5"/>
    <w:multiLevelType w:val="hybridMultilevel"/>
    <w:tmpl w:val="E1029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D67BCB"/>
    <w:multiLevelType w:val="hybridMultilevel"/>
    <w:tmpl w:val="D6B6B3AA"/>
    <w:lvl w:ilvl="0" w:tplc="0DDC11E4">
      <w:start w:val="1"/>
      <w:numFmt w:val="bullet"/>
      <w:lvlText w:val=""/>
      <w:lvlPicBulletId w:val="0"/>
      <w:lvlJc w:val="left"/>
      <w:pPr>
        <w:tabs>
          <w:tab w:val="num" w:pos="720"/>
        </w:tabs>
        <w:ind w:left="720" w:hanging="360"/>
      </w:pPr>
      <w:rPr>
        <w:rFonts w:ascii="Symbol" w:hAnsi="Symbol" w:hint="default"/>
      </w:rPr>
    </w:lvl>
    <w:lvl w:ilvl="1" w:tplc="D7EE4B1A">
      <w:start w:val="60"/>
      <w:numFmt w:val="bullet"/>
      <w:lvlText w:val="−"/>
      <w:lvlJc w:val="left"/>
      <w:pPr>
        <w:tabs>
          <w:tab w:val="num" w:pos="1440"/>
        </w:tabs>
        <w:ind w:left="1440" w:hanging="360"/>
      </w:pPr>
      <w:rPr>
        <w:rFonts w:ascii="Calibre Regular" w:hAnsi="Calibre Regular" w:hint="default"/>
      </w:rPr>
    </w:lvl>
    <w:lvl w:ilvl="2" w:tplc="A31CEBC4">
      <w:start w:val="60"/>
      <w:numFmt w:val="bullet"/>
      <w:lvlText w:val="−"/>
      <w:lvlJc w:val="left"/>
      <w:pPr>
        <w:tabs>
          <w:tab w:val="num" w:pos="2160"/>
        </w:tabs>
        <w:ind w:left="2160" w:hanging="360"/>
      </w:pPr>
      <w:rPr>
        <w:rFonts w:ascii="Calibre Regular" w:hAnsi="Calibre Regular" w:hint="default"/>
      </w:rPr>
    </w:lvl>
    <w:lvl w:ilvl="3" w:tplc="5BAEB3C4" w:tentative="1">
      <w:start w:val="1"/>
      <w:numFmt w:val="bullet"/>
      <w:lvlText w:val=""/>
      <w:lvlPicBulletId w:val="0"/>
      <w:lvlJc w:val="left"/>
      <w:pPr>
        <w:tabs>
          <w:tab w:val="num" w:pos="2880"/>
        </w:tabs>
        <w:ind w:left="2880" w:hanging="360"/>
      </w:pPr>
      <w:rPr>
        <w:rFonts w:ascii="Symbol" w:hAnsi="Symbol" w:hint="default"/>
      </w:rPr>
    </w:lvl>
    <w:lvl w:ilvl="4" w:tplc="0A7457B0" w:tentative="1">
      <w:start w:val="1"/>
      <w:numFmt w:val="bullet"/>
      <w:lvlText w:val=""/>
      <w:lvlPicBulletId w:val="0"/>
      <w:lvlJc w:val="left"/>
      <w:pPr>
        <w:tabs>
          <w:tab w:val="num" w:pos="3600"/>
        </w:tabs>
        <w:ind w:left="3600" w:hanging="360"/>
      </w:pPr>
      <w:rPr>
        <w:rFonts w:ascii="Symbol" w:hAnsi="Symbol" w:hint="default"/>
      </w:rPr>
    </w:lvl>
    <w:lvl w:ilvl="5" w:tplc="58BCA2C6" w:tentative="1">
      <w:start w:val="1"/>
      <w:numFmt w:val="bullet"/>
      <w:lvlText w:val=""/>
      <w:lvlPicBulletId w:val="0"/>
      <w:lvlJc w:val="left"/>
      <w:pPr>
        <w:tabs>
          <w:tab w:val="num" w:pos="4320"/>
        </w:tabs>
        <w:ind w:left="4320" w:hanging="360"/>
      </w:pPr>
      <w:rPr>
        <w:rFonts w:ascii="Symbol" w:hAnsi="Symbol" w:hint="default"/>
      </w:rPr>
    </w:lvl>
    <w:lvl w:ilvl="6" w:tplc="21DEC0BA" w:tentative="1">
      <w:start w:val="1"/>
      <w:numFmt w:val="bullet"/>
      <w:lvlText w:val=""/>
      <w:lvlPicBulletId w:val="0"/>
      <w:lvlJc w:val="left"/>
      <w:pPr>
        <w:tabs>
          <w:tab w:val="num" w:pos="5040"/>
        </w:tabs>
        <w:ind w:left="5040" w:hanging="360"/>
      </w:pPr>
      <w:rPr>
        <w:rFonts w:ascii="Symbol" w:hAnsi="Symbol" w:hint="default"/>
      </w:rPr>
    </w:lvl>
    <w:lvl w:ilvl="7" w:tplc="4888E660" w:tentative="1">
      <w:start w:val="1"/>
      <w:numFmt w:val="bullet"/>
      <w:lvlText w:val=""/>
      <w:lvlPicBulletId w:val="0"/>
      <w:lvlJc w:val="left"/>
      <w:pPr>
        <w:tabs>
          <w:tab w:val="num" w:pos="5760"/>
        </w:tabs>
        <w:ind w:left="5760" w:hanging="360"/>
      </w:pPr>
      <w:rPr>
        <w:rFonts w:ascii="Symbol" w:hAnsi="Symbol" w:hint="default"/>
      </w:rPr>
    </w:lvl>
    <w:lvl w:ilvl="8" w:tplc="AF8C344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21688"/>
    <w:multiLevelType w:val="hybridMultilevel"/>
    <w:tmpl w:val="06BCC3A4"/>
    <w:lvl w:ilvl="0" w:tplc="07769620">
      <w:start w:val="1"/>
      <w:numFmt w:val="bullet"/>
      <w:lvlText w:val=""/>
      <w:lvlPicBulletId w:val="0"/>
      <w:lvlJc w:val="left"/>
      <w:pPr>
        <w:tabs>
          <w:tab w:val="num" w:pos="720"/>
        </w:tabs>
        <w:ind w:left="720" w:hanging="360"/>
      </w:pPr>
      <w:rPr>
        <w:rFonts w:ascii="Symbol" w:hAnsi="Symbol" w:hint="default"/>
      </w:rPr>
    </w:lvl>
    <w:lvl w:ilvl="1" w:tplc="DAA22660">
      <w:start w:val="60"/>
      <w:numFmt w:val="bullet"/>
      <w:lvlText w:val="−"/>
      <w:lvlJc w:val="left"/>
      <w:pPr>
        <w:tabs>
          <w:tab w:val="num" w:pos="1440"/>
        </w:tabs>
        <w:ind w:left="1440" w:hanging="360"/>
      </w:pPr>
      <w:rPr>
        <w:rFonts w:ascii="Calibre Regular" w:hAnsi="Calibre Regular" w:hint="default"/>
      </w:rPr>
    </w:lvl>
    <w:lvl w:ilvl="2" w:tplc="96863A40" w:tentative="1">
      <w:start w:val="1"/>
      <w:numFmt w:val="bullet"/>
      <w:lvlText w:val=""/>
      <w:lvlPicBulletId w:val="0"/>
      <w:lvlJc w:val="left"/>
      <w:pPr>
        <w:tabs>
          <w:tab w:val="num" w:pos="2160"/>
        </w:tabs>
        <w:ind w:left="2160" w:hanging="360"/>
      </w:pPr>
      <w:rPr>
        <w:rFonts w:ascii="Symbol" w:hAnsi="Symbol" w:hint="default"/>
      </w:rPr>
    </w:lvl>
    <w:lvl w:ilvl="3" w:tplc="116E1902" w:tentative="1">
      <w:start w:val="1"/>
      <w:numFmt w:val="bullet"/>
      <w:lvlText w:val=""/>
      <w:lvlPicBulletId w:val="0"/>
      <w:lvlJc w:val="left"/>
      <w:pPr>
        <w:tabs>
          <w:tab w:val="num" w:pos="2880"/>
        </w:tabs>
        <w:ind w:left="2880" w:hanging="360"/>
      </w:pPr>
      <w:rPr>
        <w:rFonts w:ascii="Symbol" w:hAnsi="Symbol" w:hint="default"/>
      </w:rPr>
    </w:lvl>
    <w:lvl w:ilvl="4" w:tplc="B8C296B2" w:tentative="1">
      <w:start w:val="1"/>
      <w:numFmt w:val="bullet"/>
      <w:lvlText w:val=""/>
      <w:lvlPicBulletId w:val="0"/>
      <w:lvlJc w:val="left"/>
      <w:pPr>
        <w:tabs>
          <w:tab w:val="num" w:pos="3600"/>
        </w:tabs>
        <w:ind w:left="3600" w:hanging="360"/>
      </w:pPr>
      <w:rPr>
        <w:rFonts w:ascii="Symbol" w:hAnsi="Symbol" w:hint="default"/>
      </w:rPr>
    </w:lvl>
    <w:lvl w:ilvl="5" w:tplc="CB0C1000" w:tentative="1">
      <w:start w:val="1"/>
      <w:numFmt w:val="bullet"/>
      <w:lvlText w:val=""/>
      <w:lvlPicBulletId w:val="0"/>
      <w:lvlJc w:val="left"/>
      <w:pPr>
        <w:tabs>
          <w:tab w:val="num" w:pos="4320"/>
        </w:tabs>
        <w:ind w:left="4320" w:hanging="360"/>
      </w:pPr>
      <w:rPr>
        <w:rFonts w:ascii="Symbol" w:hAnsi="Symbol" w:hint="default"/>
      </w:rPr>
    </w:lvl>
    <w:lvl w:ilvl="6" w:tplc="38686ADC" w:tentative="1">
      <w:start w:val="1"/>
      <w:numFmt w:val="bullet"/>
      <w:lvlText w:val=""/>
      <w:lvlPicBulletId w:val="0"/>
      <w:lvlJc w:val="left"/>
      <w:pPr>
        <w:tabs>
          <w:tab w:val="num" w:pos="5040"/>
        </w:tabs>
        <w:ind w:left="5040" w:hanging="360"/>
      </w:pPr>
      <w:rPr>
        <w:rFonts w:ascii="Symbol" w:hAnsi="Symbol" w:hint="default"/>
      </w:rPr>
    </w:lvl>
    <w:lvl w:ilvl="7" w:tplc="163C46B2" w:tentative="1">
      <w:start w:val="1"/>
      <w:numFmt w:val="bullet"/>
      <w:lvlText w:val=""/>
      <w:lvlPicBulletId w:val="0"/>
      <w:lvlJc w:val="left"/>
      <w:pPr>
        <w:tabs>
          <w:tab w:val="num" w:pos="5760"/>
        </w:tabs>
        <w:ind w:left="5760" w:hanging="360"/>
      </w:pPr>
      <w:rPr>
        <w:rFonts w:ascii="Symbol" w:hAnsi="Symbol" w:hint="default"/>
      </w:rPr>
    </w:lvl>
    <w:lvl w:ilvl="8" w:tplc="8654D56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7E3840"/>
    <w:multiLevelType w:val="multilevel"/>
    <w:tmpl w:val="D70470C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32045"/>
    <w:multiLevelType w:val="hybridMultilevel"/>
    <w:tmpl w:val="61C8B062"/>
    <w:lvl w:ilvl="0" w:tplc="134EE712">
      <w:start w:val="1"/>
      <w:numFmt w:val="bullet"/>
      <w:lvlText w:val=""/>
      <w:lvlPicBulletId w:val="0"/>
      <w:lvlJc w:val="left"/>
      <w:pPr>
        <w:tabs>
          <w:tab w:val="num" w:pos="720"/>
        </w:tabs>
        <w:ind w:left="720" w:hanging="360"/>
      </w:pPr>
      <w:rPr>
        <w:rFonts w:ascii="Symbol" w:hAnsi="Symbol" w:hint="default"/>
      </w:rPr>
    </w:lvl>
    <w:lvl w:ilvl="1" w:tplc="41F607F6">
      <w:start w:val="65"/>
      <w:numFmt w:val="bullet"/>
      <w:lvlText w:val="−"/>
      <w:lvlJc w:val="left"/>
      <w:pPr>
        <w:tabs>
          <w:tab w:val="num" w:pos="1440"/>
        </w:tabs>
        <w:ind w:left="1440" w:hanging="360"/>
      </w:pPr>
      <w:rPr>
        <w:rFonts w:ascii="Calibre Regular" w:hAnsi="Calibre Regular" w:hint="default"/>
      </w:rPr>
    </w:lvl>
    <w:lvl w:ilvl="2" w:tplc="C416F6EA">
      <w:start w:val="65"/>
      <w:numFmt w:val="bullet"/>
      <w:lvlText w:val="−"/>
      <w:lvlJc w:val="left"/>
      <w:pPr>
        <w:tabs>
          <w:tab w:val="num" w:pos="2160"/>
        </w:tabs>
        <w:ind w:left="2160" w:hanging="360"/>
      </w:pPr>
      <w:rPr>
        <w:rFonts w:ascii="Calibre Regular" w:hAnsi="Calibre Regular" w:hint="default"/>
      </w:rPr>
    </w:lvl>
    <w:lvl w:ilvl="3" w:tplc="20CA41A6" w:tentative="1">
      <w:start w:val="1"/>
      <w:numFmt w:val="bullet"/>
      <w:lvlText w:val=""/>
      <w:lvlPicBulletId w:val="0"/>
      <w:lvlJc w:val="left"/>
      <w:pPr>
        <w:tabs>
          <w:tab w:val="num" w:pos="2880"/>
        </w:tabs>
        <w:ind w:left="2880" w:hanging="360"/>
      </w:pPr>
      <w:rPr>
        <w:rFonts w:ascii="Symbol" w:hAnsi="Symbol" w:hint="default"/>
      </w:rPr>
    </w:lvl>
    <w:lvl w:ilvl="4" w:tplc="D1E4BC64" w:tentative="1">
      <w:start w:val="1"/>
      <w:numFmt w:val="bullet"/>
      <w:lvlText w:val=""/>
      <w:lvlPicBulletId w:val="0"/>
      <w:lvlJc w:val="left"/>
      <w:pPr>
        <w:tabs>
          <w:tab w:val="num" w:pos="3600"/>
        </w:tabs>
        <w:ind w:left="3600" w:hanging="360"/>
      </w:pPr>
      <w:rPr>
        <w:rFonts w:ascii="Symbol" w:hAnsi="Symbol" w:hint="default"/>
      </w:rPr>
    </w:lvl>
    <w:lvl w:ilvl="5" w:tplc="C4F2F542" w:tentative="1">
      <w:start w:val="1"/>
      <w:numFmt w:val="bullet"/>
      <w:lvlText w:val=""/>
      <w:lvlPicBulletId w:val="0"/>
      <w:lvlJc w:val="left"/>
      <w:pPr>
        <w:tabs>
          <w:tab w:val="num" w:pos="4320"/>
        </w:tabs>
        <w:ind w:left="4320" w:hanging="360"/>
      </w:pPr>
      <w:rPr>
        <w:rFonts w:ascii="Symbol" w:hAnsi="Symbol" w:hint="default"/>
      </w:rPr>
    </w:lvl>
    <w:lvl w:ilvl="6" w:tplc="92182BFE" w:tentative="1">
      <w:start w:val="1"/>
      <w:numFmt w:val="bullet"/>
      <w:lvlText w:val=""/>
      <w:lvlPicBulletId w:val="0"/>
      <w:lvlJc w:val="left"/>
      <w:pPr>
        <w:tabs>
          <w:tab w:val="num" w:pos="5040"/>
        </w:tabs>
        <w:ind w:left="5040" w:hanging="360"/>
      </w:pPr>
      <w:rPr>
        <w:rFonts w:ascii="Symbol" w:hAnsi="Symbol" w:hint="default"/>
      </w:rPr>
    </w:lvl>
    <w:lvl w:ilvl="7" w:tplc="364A2BEC" w:tentative="1">
      <w:start w:val="1"/>
      <w:numFmt w:val="bullet"/>
      <w:lvlText w:val=""/>
      <w:lvlPicBulletId w:val="0"/>
      <w:lvlJc w:val="left"/>
      <w:pPr>
        <w:tabs>
          <w:tab w:val="num" w:pos="5760"/>
        </w:tabs>
        <w:ind w:left="5760" w:hanging="360"/>
      </w:pPr>
      <w:rPr>
        <w:rFonts w:ascii="Symbol" w:hAnsi="Symbol" w:hint="default"/>
      </w:rPr>
    </w:lvl>
    <w:lvl w:ilvl="8" w:tplc="643490C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36F45"/>
    <w:multiLevelType w:val="hybridMultilevel"/>
    <w:tmpl w:val="0FCC4038"/>
    <w:lvl w:ilvl="0" w:tplc="F7F061FC">
      <w:start w:val="1"/>
      <w:numFmt w:val="bullet"/>
      <w:lvlText w:val=""/>
      <w:lvlPicBulletId w:val="0"/>
      <w:lvlJc w:val="left"/>
      <w:pPr>
        <w:tabs>
          <w:tab w:val="num" w:pos="720"/>
        </w:tabs>
        <w:ind w:left="720" w:hanging="360"/>
      </w:pPr>
      <w:rPr>
        <w:rFonts w:ascii="Symbol" w:hAnsi="Symbol" w:hint="default"/>
      </w:rPr>
    </w:lvl>
    <w:lvl w:ilvl="1" w:tplc="793A2BAC" w:tentative="1">
      <w:start w:val="1"/>
      <w:numFmt w:val="bullet"/>
      <w:lvlText w:val=""/>
      <w:lvlPicBulletId w:val="0"/>
      <w:lvlJc w:val="left"/>
      <w:pPr>
        <w:tabs>
          <w:tab w:val="num" w:pos="1440"/>
        </w:tabs>
        <w:ind w:left="1440" w:hanging="360"/>
      </w:pPr>
      <w:rPr>
        <w:rFonts w:ascii="Symbol" w:hAnsi="Symbol" w:hint="default"/>
      </w:rPr>
    </w:lvl>
    <w:lvl w:ilvl="2" w:tplc="F3361DE8" w:tentative="1">
      <w:start w:val="1"/>
      <w:numFmt w:val="bullet"/>
      <w:lvlText w:val=""/>
      <w:lvlPicBulletId w:val="0"/>
      <w:lvlJc w:val="left"/>
      <w:pPr>
        <w:tabs>
          <w:tab w:val="num" w:pos="2160"/>
        </w:tabs>
        <w:ind w:left="2160" w:hanging="360"/>
      </w:pPr>
      <w:rPr>
        <w:rFonts w:ascii="Symbol" w:hAnsi="Symbol" w:hint="default"/>
      </w:rPr>
    </w:lvl>
    <w:lvl w:ilvl="3" w:tplc="BDEEF84E" w:tentative="1">
      <w:start w:val="1"/>
      <w:numFmt w:val="bullet"/>
      <w:lvlText w:val=""/>
      <w:lvlPicBulletId w:val="0"/>
      <w:lvlJc w:val="left"/>
      <w:pPr>
        <w:tabs>
          <w:tab w:val="num" w:pos="2880"/>
        </w:tabs>
        <w:ind w:left="2880" w:hanging="360"/>
      </w:pPr>
      <w:rPr>
        <w:rFonts w:ascii="Symbol" w:hAnsi="Symbol" w:hint="default"/>
      </w:rPr>
    </w:lvl>
    <w:lvl w:ilvl="4" w:tplc="4C20EAF0" w:tentative="1">
      <w:start w:val="1"/>
      <w:numFmt w:val="bullet"/>
      <w:lvlText w:val=""/>
      <w:lvlPicBulletId w:val="0"/>
      <w:lvlJc w:val="left"/>
      <w:pPr>
        <w:tabs>
          <w:tab w:val="num" w:pos="3600"/>
        </w:tabs>
        <w:ind w:left="3600" w:hanging="360"/>
      </w:pPr>
      <w:rPr>
        <w:rFonts w:ascii="Symbol" w:hAnsi="Symbol" w:hint="default"/>
      </w:rPr>
    </w:lvl>
    <w:lvl w:ilvl="5" w:tplc="BB94AE8E" w:tentative="1">
      <w:start w:val="1"/>
      <w:numFmt w:val="bullet"/>
      <w:lvlText w:val=""/>
      <w:lvlPicBulletId w:val="0"/>
      <w:lvlJc w:val="left"/>
      <w:pPr>
        <w:tabs>
          <w:tab w:val="num" w:pos="4320"/>
        </w:tabs>
        <w:ind w:left="4320" w:hanging="360"/>
      </w:pPr>
      <w:rPr>
        <w:rFonts w:ascii="Symbol" w:hAnsi="Symbol" w:hint="default"/>
      </w:rPr>
    </w:lvl>
    <w:lvl w:ilvl="6" w:tplc="11D8F850" w:tentative="1">
      <w:start w:val="1"/>
      <w:numFmt w:val="bullet"/>
      <w:lvlText w:val=""/>
      <w:lvlPicBulletId w:val="0"/>
      <w:lvlJc w:val="left"/>
      <w:pPr>
        <w:tabs>
          <w:tab w:val="num" w:pos="5040"/>
        </w:tabs>
        <w:ind w:left="5040" w:hanging="360"/>
      </w:pPr>
      <w:rPr>
        <w:rFonts w:ascii="Symbol" w:hAnsi="Symbol" w:hint="default"/>
      </w:rPr>
    </w:lvl>
    <w:lvl w:ilvl="7" w:tplc="D6122834" w:tentative="1">
      <w:start w:val="1"/>
      <w:numFmt w:val="bullet"/>
      <w:lvlText w:val=""/>
      <w:lvlPicBulletId w:val="0"/>
      <w:lvlJc w:val="left"/>
      <w:pPr>
        <w:tabs>
          <w:tab w:val="num" w:pos="5760"/>
        </w:tabs>
        <w:ind w:left="5760" w:hanging="360"/>
      </w:pPr>
      <w:rPr>
        <w:rFonts w:ascii="Symbol" w:hAnsi="Symbol" w:hint="default"/>
      </w:rPr>
    </w:lvl>
    <w:lvl w:ilvl="8" w:tplc="A5E0099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40B44"/>
    <w:multiLevelType w:val="hybridMultilevel"/>
    <w:tmpl w:val="B7A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4A097B"/>
    <w:multiLevelType w:val="hybridMultilevel"/>
    <w:tmpl w:val="EBD27538"/>
    <w:lvl w:ilvl="0" w:tplc="69B48DFE">
      <w:start w:val="1"/>
      <w:numFmt w:val="bullet"/>
      <w:lvlText w:val=""/>
      <w:lvlPicBulletId w:val="0"/>
      <w:lvlJc w:val="left"/>
      <w:pPr>
        <w:tabs>
          <w:tab w:val="num" w:pos="720"/>
        </w:tabs>
        <w:ind w:left="720" w:hanging="360"/>
      </w:pPr>
      <w:rPr>
        <w:rFonts w:ascii="Symbol" w:hAnsi="Symbol" w:hint="default"/>
      </w:rPr>
    </w:lvl>
    <w:lvl w:ilvl="1" w:tplc="F44CC66A" w:tentative="1">
      <w:start w:val="1"/>
      <w:numFmt w:val="bullet"/>
      <w:lvlText w:val=""/>
      <w:lvlPicBulletId w:val="0"/>
      <w:lvlJc w:val="left"/>
      <w:pPr>
        <w:tabs>
          <w:tab w:val="num" w:pos="1440"/>
        </w:tabs>
        <w:ind w:left="1440" w:hanging="360"/>
      </w:pPr>
      <w:rPr>
        <w:rFonts w:ascii="Symbol" w:hAnsi="Symbol" w:hint="default"/>
      </w:rPr>
    </w:lvl>
    <w:lvl w:ilvl="2" w:tplc="7CE03BE8" w:tentative="1">
      <w:start w:val="1"/>
      <w:numFmt w:val="bullet"/>
      <w:lvlText w:val=""/>
      <w:lvlPicBulletId w:val="0"/>
      <w:lvlJc w:val="left"/>
      <w:pPr>
        <w:tabs>
          <w:tab w:val="num" w:pos="2160"/>
        </w:tabs>
        <w:ind w:left="2160" w:hanging="360"/>
      </w:pPr>
      <w:rPr>
        <w:rFonts w:ascii="Symbol" w:hAnsi="Symbol" w:hint="default"/>
      </w:rPr>
    </w:lvl>
    <w:lvl w:ilvl="3" w:tplc="C15679D8" w:tentative="1">
      <w:start w:val="1"/>
      <w:numFmt w:val="bullet"/>
      <w:lvlText w:val=""/>
      <w:lvlPicBulletId w:val="0"/>
      <w:lvlJc w:val="left"/>
      <w:pPr>
        <w:tabs>
          <w:tab w:val="num" w:pos="2880"/>
        </w:tabs>
        <w:ind w:left="2880" w:hanging="360"/>
      </w:pPr>
      <w:rPr>
        <w:rFonts w:ascii="Symbol" w:hAnsi="Symbol" w:hint="default"/>
      </w:rPr>
    </w:lvl>
    <w:lvl w:ilvl="4" w:tplc="B6C2CFCE" w:tentative="1">
      <w:start w:val="1"/>
      <w:numFmt w:val="bullet"/>
      <w:lvlText w:val=""/>
      <w:lvlPicBulletId w:val="0"/>
      <w:lvlJc w:val="left"/>
      <w:pPr>
        <w:tabs>
          <w:tab w:val="num" w:pos="3600"/>
        </w:tabs>
        <w:ind w:left="3600" w:hanging="360"/>
      </w:pPr>
      <w:rPr>
        <w:rFonts w:ascii="Symbol" w:hAnsi="Symbol" w:hint="default"/>
      </w:rPr>
    </w:lvl>
    <w:lvl w:ilvl="5" w:tplc="C1D0F6BC" w:tentative="1">
      <w:start w:val="1"/>
      <w:numFmt w:val="bullet"/>
      <w:lvlText w:val=""/>
      <w:lvlPicBulletId w:val="0"/>
      <w:lvlJc w:val="left"/>
      <w:pPr>
        <w:tabs>
          <w:tab w:val="num" w:pos="4320"/>
        </w:tabs>
        <w:ind w:left="4320" w:hanging="360"/>
      </w:pPr>
      <w:rPr>
        <w:rFonts w:ascii="Symbol" w:hAnsi="Symbol" w:hint="default"/>
      </w:rPr>
    </w:lvl>
    <w:lvl w:ilvl="6" w:tplc="3DD0CB72" w:tentative="1">
      <w:start w:val="1"/>
      <w:numFmt w:val="bullet"/>
      <w:lvlText w:val=""/>
      <w:lvlPicBulletId w:val="0"/>
      <w:lvlJc w:val="left"/>
      <w:pPr>
        <w:tabs>
          <w:tab w:val="num" w:pos="5040"/>
        </w:tabs>
        <w:ind w:left="5040" w:hanging="360"/>
      </w:pPr>
      <w:rPr>
        <w:rFonts w:ascii="Symbol" w:hAnsi="Symbol" w:hint="default"/>
      </w:rPr>
    </w:lvl>
    <w:lvl w:ilvl="7" w:tplc="90FEED68" w:tentative="1">
      <w:start w:val="1"/>
      <w:numFmt w:val="bullet"/>
      <w:lvlText w:val=""/>
      <w:lvlPicBulletId w:val="0"/>
      <w:lvlJc w:val="left"/>
      <w:pPr>
        <w:tabs>
          <w:tab w:val="num" w:pos="5760"/>
        </w:tabs>
        <w:ind w:left="5760" w:hanging="360"/>
      </w:pPr>
      <w:rPr>
        <w:rFonts w:ascii="Symbol" w:hAnsi="Symbol" w:hint="default"/>
      </w:rPr>
    </w:lvl>
    <w:lvl w:ilvl="8" w:tplc="42AC4FF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57D2FA4"/>
    <w:multiLevelType w:val="hybridMultilevel"/>
    <w:tmpl w:val="BA586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25"/>
  </w:num>
  <w:num w:numId="4">
    <w:abstractNumId w:val="5"/>
  </w:num>
  <w:num w:numId="5">
    <w:abstractNumId w:val="11"/>
  </w:num>
  <w:num w:numId="6">
    <w:abstractNumId w:val="42"/>
  </w:num>
  <w:num w:numId="7">
    <w:abstractNumId w:val="18"/>
  </w:num>
  <w:num w:numId="8">
    <w:abstractNumId w:val="21"/>
  </w:num>
  <w:num w:numId="9">
    <w:abstractNumId w:val="17"/>
  </w:num>
  <w:num w:numId="10">
    <w:abstractNumId w:val="32"/>
  </w:num>
  <w:num w:numId="11">
    <w:abstractNumId w:val="7"/>
  </w:num>
  <w:num w:numId="12">
    <w:abstractNumId w:val="12"/>
  </w:num>
  <w:num w:numId="13">
    <w:abstractNumId w:val="10"/>
  </w:num>
  <w:num w:numId="14">
    <w:abstractNumId w:val="9"/>
  </w:num>
  <w:num w:numId="15">
    <w:abstractNumId w:val="36"/>
  </w:num>
  <w:num w:numId="16">
    <w:abstractNumId w:val="46"/>
  </w:num>
  <w:num w:numId="17">
    <w:abstractNumId w:val="22"/>
  </w:num>
  <w:num w:numId="18">
    <w:abstractNumId w:val="34"/>
  </w:num>
  <w:num w:numId="19">
    <w:abstractNumId w:val="45"/>
  </w:num>
  <w:num w:numId="20">
    <w:abstractNumId w:val="27"/>
  </w:num>
  <w:num w:numId="21">
    <w:abstractNumId w:val="37"/>
  </w:num>
  <w:num w:numId="22">
    <w:abstractNumId w:val="43"/>
  </w:num>
  <w:num w:numId="23">
    <w:abstractNumId w:val="13"/>
  </w:num>
  <w:num w:numId="24">
    <w:abstractNumId w:val="24"/>
  </w:num>
  <w:num w:numId="25">
    <w:abstractNumId w:val="4"/>
  </w:num>
  <w:num w:numId="26">
    <w:abstractNumId w:val="41"/>
  </w:num>
  <w:num w:numId="27">
    <w:abstractNumId w:val="14"/>
  </w:num>
  <w:num w:numId="28">
    <w:abstractNumId w:val="40"/>
  </w:num>
  <w:num w:numId="29">
    <w:abstractNumId w:val="44"/>
  </w:num>
  <w:num w:numId="30">
    <w:abstractNumId w:val="2"/>
  </w:num>
  <w:num w:numId="31">
    <w:abstractNumId w:val="15"/>
  </w:num>
  <w:num w:numId="32">
    <w:abstractNumId w:val="1"/>
  </w:num>
  <w:num w:numId="33">
    <w:abstractNumId w:val="30"/>
  </w:num>
  <w:num w:numId="34">
    <w:abstractNumId w:val="29"/>
  </w:num>
  <w:num w:numId="35">
    <w:abstractNumId w:val="33"/>
  </w:num>
  <w:num w:numId="36">
    <w:abstractNumId w:val="0"/>
  </w:num>
  <w:num w:numId="37">
    <w:abstractNumId w:val="8"/>
  </w:num>
  <w:num w:numId="38">
    <w:abstractNumId w:val="28"/>
  </w:num>
  <w:num w:numId="39">
    <w:abstractNumId w:val="31"/>
  </w:num>
  <w:num w:numId="40">
    <w:abstractNumId w:val="3"/>
  </w:num>
  <w:num w:numId="41">
    <w:abstractNumId w:val="38"/>
  </w:num>
  <w:num w:numId="42">
    <w:abstractNumId w:val="39"/>
  </w:num>
  <w:num w:numId="43">
    <w:abstractNumId w:val="23"/>
  </w:num>
  <w:num w:numId="44">
    <w:abstractNumId w:val="20"/>
  </w:num>
  <w:num w:numId="45">
    <w:abstractNumId w:val="19"/>
  </w:num>
  <w:num w:numId="46">
    <w:abstractNumId w:val="26"/>
  </w:num>
  <w:num w:numId="4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5BF6"/>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116"/>
    <w:rsid w:val="00291C52"/>
    <w:rsid w:val="002923B9"/>
    <w:rsid w:val="00292C30"/>
    <w:rsid w:val="00292F80"/>
    <w:rsid w:val="0029308D"/>
    <w:rsid w:val="00293467"/>
    <w:rsid w:val="00293504"/>
    <w:rsid w:val="002944CA"/>
    <w:rsid w:val="00295C43"/>
    <w:rsid w:val="0029639B"/>
    <w:rsid w:val="00296FD8"/>
    <w:rsid w:val="0029743A"/>
    <w:rsid w:val="00297DBE"/>
    <w:rsid w:val="002A0724"/>
    <w:rsid w:val="002A07C1"/>
    <w:rsid w:val="002A08EC"/>
    <w:rsid w:val="002A1642"/>
    <w:rsid w:val="002A1DF0"/>
    <w:rsid w:val="002A205B"/>
    <w:rsid w:val="002A3511"/>
    <w:rsid w:val="002A3668"/>
    <w:rsid w:val="002A52CA"/>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7AB"/>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18B9"/>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F21"/>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081D"/>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3F4E"/>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1E1B"/>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A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069"/>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1E06"/>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5DD"/>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006F"/>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3658"/>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E3F"/>
    <w:rsid w:val="00960F93"/>
    <w:rsid w:val="009612F1"/>
    <w:rsid w:val="00961B8B"/>
    <w:rsid w:val="00961BF6"/>
    <w:rsid w:val="00962AA0"/>
    <w:rsid w:val="00962CB3"/>
    <w:rsid w:val="00963164"/>
    <w:rsid w:val="00963275"/>
    <w:rsid w:val="0096347D"/>
    <w:rsid w:val="00963CD6"/>
    <w:rsid w:val="009646FA"/>
    <w:rsid w:val="009654F0"/>
    <w:rsid w:val="00965DD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5A8"/>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547"/>
    <w:rsid w:val="00A3368E"/>
    <w:rsid w:val="00A348AD"/>
    <w:rsid w:val="00A34AB8"/>
    <w:rsid w:val="00A3533F"/>
    <w:rsid w:val="00A3673E"/>
    <w:rsid w:val="00A36A51"/>
    <w:rsid w:val="00A36D55"/>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393"/>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0D42"/>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60C2"/>
    <w:rsid w:val="00B17793"/>
    <w:rsid w:val="00B17D79"/>
    <w:rsid w:val="00B17F5F"/>
    <w:rsid w:val="00B20057"/>
    <w:rsid w:val="00B208A5"/>
    <w:rsid w:val="00B209B5"/>
    <w:rsid w:val="00B20E2B"/>
    <w:rsid w:val="00B21CA7"/>
    <w:rsid w:val="00B22651"/>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D82"/>
    <w:rsid w:val="00B31F85"/>
    <w:rsid w:val="00B32721"/>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90D"/>
    <w:rsid w:val="00B50D90"/>
    <w:rsid w:val="00B52A20"/>
    <w:rsid w:val="00B52D01"/>
    <w:rsid w:val="00B52E2D"/>
    <w:rsid w:val="00B5470C"/>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3A1"/>
    <w:rsid w:val="00B8041E"/>
    <w:rsid w:val="00B809F2"/>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005"/>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6BBB"/>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356"/>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C53"/>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6CED"/>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1BAA"/>
    <w:rsid w:val="00DE21CF"/>
    <w:rsid w:val="00DE273A"/>
    <w:rsid w:val="00DE3E7C"/>
    <w:rsid w:val="00DE4664"/>
    <w:rsid w:val="00DE4C60"/>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4B"/>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6C68"/>
    <w:rsid w:val="00E6767F"/>
    <w:rsid w:val="00E67F22"/>
    <w:rsid w:val="00E705E5"/>
    <w:rsid w:val="00E70B0C"/>
    <w:rsid w:val="00E713AC"/>
    <w:rsid w:val="00E71EFF"/>
    <w:rsid w:val="00E72246"/>
    <w:rsid w:val="00E722AC"/>
    <w:rsid w:val="00E723D3"/>
    <w:rsid w:val="00E725B6"/>
    <w:rsid w:val="00E731FD"/>
    <w:rsid w:val="00E7395F"/>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BF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1BB"/>
    <w:rsid w:val="00F342F5"/>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CA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6D02"/>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3D3"/>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5CD"/>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11E"/>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840"/>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37E6"/>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8872622">
      <w:bodyDiv w:val="1"/>
      <w:marLeft w:val="0"/>
      <w:marRight w:val="0"/>
      <w:marTop w:val="0"/>
      <w:marBottom w:val="0"/>
      <w:divBdr>
        <w:top w:val="none" w:sz="0" w:space="0" w:color="auto"/>
        <w:left w:val="none" w:sz="0" w:space="0" w:color="auto"/>
        <w:bottom w:val="none" w:sz="0" w:space="0" w:color="auto"/>
        <w:right w:val="none" w:sz="0" w:space="0" w:color="auto"/>
      </w:divBdr>
      <w:divsChild>
        <w:div w:id="1299140838">
          <w:marLeft w:val="547"/>
          <w:marRight w:val="0"/>
          <w:marTop w:val="115"/>
          <w:marBottom w:val="0"/>
          <w:divBdr>
            <w:top w:val="none" w:sz="0" w:space="0" w:color="auto"/>
            <w:left w:val="none" w:sz="0" w:space="0" w:color="auto"/>
            <w:bottom w:val="none" w:sz="0" w:space="0" w:color="auto"/>
            <w:right w:val="none" w:sz="0" w:space="0" w:color="auto"/>
          </w:divBdr>
        </w:div>
        <w:div w:id="1735929277">
          <w:marLeft w:val="1166"/>
          <w:marRight w:val="0"/>
          <w:marTop w:val="96"/>
          <w:marBottom w:val="0"/>
          <w:divBdr>
            <w:top w:val="none" w:sz="0" w:space="0" w:color="auto"/>
            <w:left w:val="none" w:sz="0" w:space="0" w:color="auto"/>
            <w:bottom w:val="none" w:sz="0" w:space="0" w:color="auto"/>
            <w:right w:val="none" w:sz="0" w:space="0" w:color="auto"/>
          </w:divBdr>
        </w:div>
        <w:div w:id="238443229">
          <w:marLeft w:val="547"/>
          <w:marRight w:val="0"/>
          <w:marTop w:val="115"/>
          <w:marBottom w:val="0"/>
          <w:divBdr>
            <w:top w:val="none" w:sz="0" w:space="0" w:color="auto"/>
            <w:left w:val="none" w:sz="0" w:space="0" w:color="auto"/>
            <w:bottom w:val="none" w:sz="0" w:space="0" w:color="auto"/>
            <w:right w:val="none" w:sz="0" w:space="0" w:color="auto"/>
          </w:divBdr>
        </w:div>
        <w:div w:id="1215390321">
          <w:marLeft w:val="1166"/>
          <w:marRight w:val="0"/>
          <w:marTop w:val="96"/>
          <w:marBottom w:val="0"/>
          <w:divBdr>
            <w:top w:val="none" w:sz="0" w:space="0" w:color="auto"/>
            <w:left w:val="none" w:sz="0" w:space="0" w:color="auto"/>
            <w:bottom w:val="none" w:sz="0" w:space="0" w:color="auto"/>
            <w:right w:val="none" w:sz="0" w:space="0" w:color="auto"/>
          </w:divBdr>
        </w:div>
        <w:div w:id="1748839891">
          <w:marLeft w:val="1166"/>
          <w:marRight w:val="0"/>
          <w:marTop w:val="96"/>
          <w:marBottom w:val="0"/>
          <w:divBdr>
            <w:top w:val="none" w:sz="0" w:space="0" w:color="auto"/>
            <w:left w:val="none" w:sz="0" w:space="0" w:color="auto"/>
            <w:bottom w:val="none" w:sz="0" w:space="0" w:color="auto"/>
            <w:right w:val="none" w:sz="0" w:space="0" w:color="auto"/>
          </w:divBdr>
        </w:div>
        <w:div w:id="294482339">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79176355">
      <w:bodyDiv w:val="1"/>
      <w:marLeft w:val="0"/>
      <w:marRight w:val="0"/>
      <w:marTop w:val="0"/>
      <w:marBottom w:val="0"/>
      <w:divBdr>
        <w:top w:val="none" w:sz="0" w:space="0" w:color="auto"/>
        <w:left w:val="none" w:sz="0" w:space="0" w:color="auto"/>
        <w:bottom w:val="none" w:sz="0" w:space="0" w:color="auto"/>
        <w:right w:val="none" w:sz="0" w:space="0" w:color="auto"/>
      </w:divBdr>
      <w:divsChild>
        <w:div w:id="98647099">
          <w:marLeft w:val="547"/>
          <w:marRight w:val="0"/>
          <w:marTop w:val="115"/>
          <w:marBottom w:val="0"/>
          <w:divBdr>
            <w:top w:val="none" w:sz="0" w:space="0" w:color="auto"/>
            <w:left w:val="none" w:sz="0" w:space="0" w:color="auto"/>
            <w:bottom w:val="none" w:sz="0" w:space="0" w:color="auto"/>
            <w:right w:val="none" w:sz="0" w:space="0" w:color="auto"/>
          </w:divBdr>
        </w:div>
        <w:div w:id="588736620">
          <w:marLeft w:val="1166"/>
          <w:marRight w:val="0"/>
          <w:marTop w:val="96"/>
          <w:marBottom w:val="0"/>
          <w:divBdr>
            <w:top w:val="none" w:sz="0" w:space="0" w:color="auto"/>
            <w:left w:val="none" w:sz="0" w:space="0" w:color="auto"/>
            <w:bottom w:val="none" w:sz="0" w:space="0" w:color="auto"/>
            <w:right w:val="none" w:sz="0" w:space="0" w:color="auto"/>
          </w:divBdr>
        </w:div>
        <w:div w:id="813566054">
          <w:marLeft w:val="1627"/>
          <w:marRight w:val="0"/>
          <w:marTop w:val="86"/>
          <w:marBottom w:val="0"/>
          <w:divBdr>
            <w:top w:val="none" w:sz="0" w:space="0" w:color="auto"/>
            <w:left w:val="none" w:sz="0" w:space="0" w:color="auto"/>
            <w:bottom w:val="none" w:sz="0" w:space="0" w:color="auto"/>
            <w:right w:val="none" w:sz="0" w:space="0" w:color="auto"/>
          </w:divBdr>
        </w:div>
        <w:div w:id="956060841">
          <w:marLeft w:val="1627"/>
          <w:marRight w:val="0"/>
          <w:marTop w:val="86"/>
          <w:marBottom w:val="0"/>
          <w:divBdr>
            <w:top w:val="none" w:sz="0" w:space="0" w:color="auto"/>
            <w:left w:val="none" w:sz="0" w:space="0" w:color="auto"/>
            <w:bottom w:val="none" w:sz="0" w:space="0" w:color="auto"/>
            <w:right w:val="none" w:sz="0" w:space="0" w:color="auto"/>
          </w:divBdr>
        </w:div>
        <w:div w:id="592740301">
          <w:marLeft w:val="1166"/>
          <w:marRight w:val="0"/>
          <w:marTop w:val="96"/>
          <w:marBottom w:val="0"/>
          <w:divBdr>
            <w:top w:val="none" w:sz="0" w:space="0" w:color="auto"/>
            <w:left w:val="none" w:sz="0" w:space="0" w:color="auto"/>
            <w:bottom w:val="none" w:sz="0" w:space="0" w:color="auto"/>
            <w:right w:val="none" w:sz="0" w:space="0" w:color="auto"/>
          </w:divBdr>
        </w:div>
        <w:div w:id="1437868687">
          <w:marLeft w:val="1627"/>
          <w:marRight w:val="0"/>
          <w:marTop w:val="86"/>
          <w:marBottom w:val="0"/>
          <w:divBdr>
            <w:top w:val="none" w:sz="0" w:space="0" w:color="auto"/>
            <w:left w:val="none" w:sz="0" w:space="0" w:color="auto"/>
            <w:bottom w:val="none" w:sz="0" w:space="0" w:color="auto"/>
            <w:right w:val="none" w:sz="0" w:space="0" w:color="auto"/>
          </w:divBdr>
        </w:div>
        <w:div w:id="357852327">
          <w:marLeft w:val="547"/>
          <w:marRight w:val="0"/>
          <w:marTop w:val="115"/>
          <w:marBottom w:val="0"/>
          <w:divBdr>
            <w:top w:val="none" w:sz="0" w:space="0" w:color="auto"/>
            <w:left w:val="none" w:sz="0" w:space="0" w:color="auto"/>
            <w:bottom w:val="none" w:sz="0" w:space="0" w:color="auto"/>
            <w:right w:val="none" w:sz="0" w:space="0" w:color="auto"/>
          </w:divBdr>
        </w:div>
        <w:div w:id="531455672">
          <w:marLeft w:val="547"/>
          <w:marRight w:val="0"/>
          <w:marTop w:val="115"/>
          <w:marBottom w:val="0"/>
          <w:divBdr>
            <w:top w:val="none" w:sz="0" w:space="0" w:color="auto"/>
            <w:left w:val="none" w:sz="0" w:space="0" w:color="auto"/>
            <w:bottom w:val="none" w:sz="0" w:space="0" w:color="auto"/>
            <w:right w:val="none" w:sz="0" w:space="0" w:color="auto"/>
          </w:divBdr>
        </w:div>
        <w:div w:id="1551459424">
          <w:marLeft w:val="547"/>
          <w:marRight w:val="0"/>
          <w:marTop w:val="115"/>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HR33RHYHUWRF-4-1742</_dlc_DocId>
    <_dlc_DocIdUrl xmlns="c06861ca-3f08-4d07-bff7-bb15bac121f4">
      <Url>https://projects.qualcomm.com/sites/pentari/_layouts/15/DocIdRedir.aspx?ID=HR33RHYHUWRF-4-1742</Url>
      <Description>HR33RHYHUWRF-4-1742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F601-4EA5-4310-96F6-0AAD43D0D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1A391FAC-0915-4849-8E44-8C71CE40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3</cp:revision>
  <cp:lastPrinted>2016-08-10T22:23:00Z</cp:lastPrinted>
  <dcterms:created xsi:type="dcterms:W3CDTF">2017-02-06T23:35:00Z</dcterms:created>
  <dcterms:modified xsi:type="dcterms:W3CDTF">2017-02-06T23:40:00Z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de090e37-6165-49ee-9507-692e840d86a9</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